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59" w:rsidRDefault="00595B6C" w:rsidP="0020215E">
      <w:pPr>
        <w:jc w:val="center"/>
        <w:rPr>
          <w:b/>
          <w:bCs/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0" t="0" r="0" b="0"/>
            <wp:docPr id="1" name="Рисунок 4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59" w:rsidRPr="0020215E" w:rsidRDefault="00BB2459" w:rsidP="0020215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0215E">
        <w:rPr>
          <w:rFonts w:ascii="Times New Roman" w:hAnsi="Times New Roman" w:cs="Times New Roman"/>
          <w:b/>
          <w:bCs/>
          <w:sz w:val="40"/>
          <w:szCs w:val="40"/>
        </w:rPr>
        <w:t>КОНТРОЛЬНО – СЧЕТНЫЙ КОМИТЕТ</w:t>
      </w:r>
    </w:p>
    <w:p w:rsidR="00BB2459" w:rsidRPr="0020215E" w:rsidRDefault="00BB2459" w:rsidP="0020215E">
      <w:pPr>
        <w:jc w:val="center"/>
        <w:rPr>
          <w:rFonts w:ascii="Times New Roman" w:hAnsi="Times New Roman" w:cs="Times New Roman"/>
          <w:sz w:val="32"/>
          <w:szCs w:val="32"/>
        </w:rPr>
      </w:pPr>
      <w:r w:rsidRPr="0020215E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215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0215E">
        <w:rPr>
          <w:rFonts w:ascii="Times New Roman" w:hAnsi="Times New Roman" w:cs="Times New Roman"/>
          <w:sz w:val="32"/>
          <w:szCs w:val="32"/>
        </w:rPr>
        <w:t>Чебаркульский</w:t>
      </w:r>
      <w:proofErr w:type="spellEnd"/>
      <w:r w:rsidRPr="0020215E">
        <w:rPr>
          <w:rFonts w:ascii="Times New Roman" w:hAnsi="Times New Roman" w:cs="Times New Roman"/>
          <w:sz w:val="32"/>
          <w:szCs w:val="32"/>
        </w:rPr>
        <w:t xml:space="preserve"> городской округ»</w:t>
      </w:r>
      <w:r w:rsidR="00595B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5829300" cy="0"/>
                <wp:effectExtent l="34290" t="31115" r="3238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AE8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2.15pt" to="46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BB2459" w:rsidRPr="00A84571" w:rsidRDefault="00BB2459" w:rsidP="00A84571">
      <w:pPr>
        <w:jc w:val="center"/>
        <w:rPr>
          <w:rFonts w:ascii="Times New Roman" w:hAnsi="Times New Roman" w:cs="Times New Roman"/>
          <w:sz w:val="20"/>
          <w:szCs w:val="20"/>
        </w:rPr>
      </w:pPr>
      <w:r w:rsidRPr="0020215E">
        <w:rPr>
          <w:rFonts w:ascii="Times New Roman" w:hAnsi="Times New Roman" w:cs="Times New Roman"/>
        </w:rPr>
        <w:t xml:space="preserve">Российская Федерация, 456440, город Чебаркуль Челябинской области, ул. Ленина, 13«а».   </w:t>
      </w:r>
      <w:r w:rsidRPr="0020215E">
        <w:rPr>
          <w:rFonts w:ascii="Times New Roman" w:hAnsi="Times New Roman" w:cs="Times New Roman"/>
          <w:sz w:val="20"/>
          <w:szCs w:val="20"/>
        </w:rPr>
        <w:t xml:space="preserve">  ИНН 7420009633   ОГРН 1057409510180 </w:t>
      </w:r>
      <w:r w:rsidRPr="0020215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0215E">
        <w:rPr>
          <w:rFonts w:ascii="Times New Roman" w:hAnsi="Times New Roman" w:cs="Times New Roman"/>
          <w:sz w:val="20"/>
          <w:szCs w:val="20"/>
        </w:rPr>
        <w:t>-</w:t>
      </w:r>
      <w:r w:rsidRPr="0020215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0215E">
        <w:rPr>
          <w:rFonts w:ascii="Times New Roman" w:hAnsi="Times New Roman" w:cs="Times New Roman"/>
          <w:sz w:val="20"/>
          <w:szCs w:val="20"/>
        </w:rPr>
        <w:t xml:space="preserve">:  </w:t>
      </w:r>
      <w:hyperlink r:id="rId9" w:history="1">
        <w:r w:rsidRPr="0020215E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ksg</w:t>
        </w:r>
        <w:r w:rsidRPr="0020215E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Pr="0020215E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chebarcul</w:t>
        </w:r>
        <w:r w:rsidRPr="0020215E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0215E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F4219">
        <w:rPr>
          <w:rStyle w:val="a8"/>
          <w:rFonts w:ascii="Times New Roman" w:hAnsi="Times New Roman" w:cs="Times New Roman"/>
          <w:color w:val="auto"/>
          <w:sz w:val="20"/>
          <w:szCs w:val="20"/>
          <w:u w:val="none"/>
        </w:rPr>
        <w:t>, 835168 2-52-14</w:t>
      </w:r>
    </w:p>
    <w:p w:rsidR="00BB2459" w:rsidRDefault="00BB2459" w:rsidP="00A931A6">
      <w:pPr>
        <w:shd w:val="clear" w:color="auto" w:fill="FFFFFF"/>
        <w:spacing w:after="75" w:line="336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2459" w:rsidRPr="005C6475" w:rsidRDefault="00BB2459" w:rsidP="00A931A6">
      <w:pPr>
        <w:shd w:val="clear" w:color="auto" w:fill="FFFFFF"/>
        <w:spacing w:after="75" w:line="336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BB2459" w:rsidRPr="005C6475" w:rsidRDefault="00BB2459" w:rsidP="00555299">
      <w:pPr>
        <w:shd w:val="clear" w:color="auto" w:fill="FFFFFF"/>
        <w:spacing w:after="75" w:line="336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Собрания депутатов «О внесении изменений в решение Собрания депутатов </w:t>
      </w:r>
      <w:r w:rsidRPr="005C6475">
        <w:rPr>
          <w:rFonts w:ascii="Times New Roman" w:hAnsi="Times New Roman" w:cs="Times New Roman"/>
          <w:b/>
          <w:bCs/>
          <w:sz w:val="28"/>
          <w:szCs w:val="28"/>
        </w:rPr>
        <w:t>от 12.12.201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C6475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647</w:t>
      </w:r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«О бюджете </w:t>
      </w:r>
      <w:proofErr w:type="spellStart"/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Чебаркульского</w:t>
      </w:r>
      <w:proofErr w:type="spellEnd"/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годов» </w:t>
      </w:r>
    </w:p>
    <w:p w:rsidR="00BB2459" w:rsidRPr="005C6475" w:rsidRDefault="0003713C" w:rsidP="00EA5B3E">
      <w:pPr>
        <w:shd w:val="clear" w:color="auto" w:fill="FFFFFF"/>
        <w:tabs>
          <w:tab w:val="left" w:pos="8931"/>
        </w:tabs>
        <w:spacing w:after="75" w:line="336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BB24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 </w:t>
      </w:r>
      <w:r w:rsidR="00BB2459" w:rsidRPr="006A5F75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B245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B2459" w:rsidRPr="006A5F75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BB2459"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BB2459" w:rsidRPr="005C6475" w:rsidRDefault="00BB2459" w:rsidP="00133A3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475">
        <w:rPr>
          <w:rFonts w:ascii="Times New Roman" w:hAnsi="Times New Roman" w:cs="Times New Roman"/>
          <w:b/>
          <w:bCs/>
          <w:sz w:val="28"/>
          <w:szCs w:val="28"/>
        </w:rPr>
        <w:t>1.Основание для проведения экспертизы:</w:t>
      </w:r>
      <w:r w:rsidRPr="005C6475">
        <w:rPr>
          <w:rFonts w:ascii="Times New Roman" w:hAnsi="Times New Roman" w:cs="Times New Roman"/>
          <w:sz w:val="28"/>
          <w:szCs w:val="28"/>
        </w:rPr>
        <w:t xml:space="preserve"> Федеральный Закон  РФ от 07.02.2011г.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C6475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 1.2 статьи 4 решения Собрания депутатов «Об утверждении Положения «О Контрольно-счетном комитете муниципального образования  «</w:t>
      </w:r>
      <w:proofErr w:type="spellStart"/>
      <w:r w:rsidRPr="005C6475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Pr="005C6475">
        <w:rPr>
          <w:rFonts w:ascii="Times New Roman" w:hAnsi="Times New Roman" w:cs="Times New Roman"/>
          <w:sz w:val="28"/>
          <w:szCs w:val="28"/>
        </w:rPr>
        <w:t xml:space="preserve"> городской округ» от  01.03.2016г.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C6475">
        <w:rPr>
          <w:rFonts w:ascii="Times New Roman" w:hAnsi="Times New Roman" w:cs="Times New Roman"/>
          <w:sz w:val="28"/>
          <w:szCs w:val="28"/>
        </w:rPr>
        <w:t>87,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 финансового контроля «Экспертиза внесения изменений в бюджет </w:t>
      </w:r>
      <w:proofErr w:type="spellStart"/>
      <w:r w:rsidRPr="005C6475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очередной год» №105, утвержденный приказом председателя КСК ЧГО  от 18.04.2016 г. №29.</w:t>
      </w:r>
    </w:p>
    <w:p w:rsidR="00BB2459" w:rsidRPr="005C6475" w:rsidRDefault="00BB2459" w:rsidP="00133A3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C6475">
        <w:rPr>
          <w:rFonts w:ascii="Times New Roman" w:hAnsi="Times New Roman" w:cs="Times New Roman"/>
          <w:b/>
          <w:bCs/>
          <w:sz w:val="28"/>
          <w:szCs w:val="28"/>
        </w:rPr>
        <w:t xml:space="preserve">2.Цель экспертизы: </w:t>
      </w:r>
      <w:r w:rsidRPr="005C6475">
        <w:rPr>
          <w:rFonts w:ascii="Times New Roman" w:hAnsi="Times New Roman" w:cs="Times New Roman"/>
          <w:sz w:val="28"/>
          <w:szCs w:val="28"/>
        </w:rPr>
        <w:t xml:space="preserve">определение достоверности и обоснованности показателей вносимых изменений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решение Собрания депутатов «О внесении изменений в решение Собрания депутатов от </w:t>
      </w:r>
      <w:r w:rsidRPr="005C6475">
        <w:rPr>
          <w:rFonts w:ascii="Times New Roman" w:hAnsi="Times New Roman" w:cs="Times New Roman"/>
          <w:sz w:val="28"/>
          <w:szCs w:val="28"/>
        </w:rPr>
        <w:t>12.12.201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47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5C6475">
        <w:rPr>
          <w:rFonts w:ascii="Times New Roman" w:hAnsi="Times New Roman" w:cs="Times New Roman"/>
          <w:sz w:val="28"/>
          <w:szCs w:val="28"/>
        </w:rPr>
        <w:t xml:space="preserve">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5C6475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BB2459" w:rsidRPr="005C6475" w:rsidRDefault="00BB2459" w:rsidP="00E518FB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C6475">
        <w:rPr>
          <w:rFonts w:ascii="Times New Roman" w:hAnsi="Times New Roman" w:cs="Times New Roman"/>
          <w:b/>
          <w:bCs/>
          <w:sz w:val="28"/>
          <w:szCs w:val="28"/>
        </w:rPr>
        <w:t xml:space="preserve">3. Предмет экспертизы: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Собрания депутатов ЧГО «О внесении изменений в решение Собрания депутатов </w:t>
      </w:r>
      <w:r w:rsidRPr="005C6475">
        <w:rPr>
          <w:rFonts w:ascii="Times New Roman" w:hAnsi="Times New Roman" w:cs="Times New Roman"/>
          <w:sz w:val="28"/>
          <w:szCs w:val="28"/>
        </w:rPr>
        <w:t>от 12.12.201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47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5C6475">
        <w:rPr>
          <w:rFonts w:ascii="Times New Roman" w:hAnsi="Times New Roman" w:cs="Times New Roman"/>
          <w:sz w:val="28"/>
          <w:szCs w:val="28"/>
        </w:rPr>
        <w:t xml:space="preserve">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5C6475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5C6475"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</w:t>
      </w:r>
      <w:proofErr w:type="spellStart"/>
      <w:r w:rsidRPr="005C6475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Pr="005C6475">
        <w:rPr>
          <w:rFonts w:ascii="Times New Roman" w:hAnsi="Times New Roman" w:cs="Times New Roman"/>
          <w:sz w:val="28"/>
          <w:szCs w:val="28"/>
        </w:rPr>
        <w:t xml:space="preserve"> городской округ. </w:t>
      </w:r>
    </w:p>
    <w:p w:rsidR="00BB2459" w:rsidRPr="001E44D4" w:rsidRDefault="00BB2459" w:rsidP="00E518FB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2459" w:rsidRPr="005C3EEC" w:rsidRDefault="00BB2459" w:rsidP="005C3EEC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B2459" w:rsidRPr="005C3EEC" w:rsidRDefault="00BB2459" w:rsidP="005C3EEC">
      <w:pPr>
        <w:pStyle w:val="a5"/>
        <w:numPr>
          <w:ilvl w:val="3"/>
          <w:numId w:val="2"/>
        </w:numPr>
        <w:spacing w:after="0" w:line="240" w:lineRule="auto"/>
        <w:ind w:left="0" w:firstLine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5C3EEC">
        <w:rPr>
          <w:b/>
          <w:bCs/>
          <w:sz w:val="28"/>
          <w:szCs w:val="28"/>
          <w:bdr w:val="none" w:sz="0" w:space="0" w:color="auto" w:frame="1"/>
        </w:rPr>
        <w:t>Общая часть</w:t>
      </w:r>
    </w:p>
    <w:p w:rsidR="00BB2459" w:rsidRPr="006E59CB" w:rsidRDefault="00BB2459" w:rsidP="005C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Собрания депутатов ЧГО «О внесении изменений в решение Собрания депутатов </w:t>
      </w:r>
      <w:r w:rsidRPr="005C3EEC">
        <w:rPr>
          <w:rFonts w:ascii="Times New Roman" w:hAnsi="Times New Roman" w:cs="Times New Roman"/>
          <w:sz w:val="28"/>
          <w:szCs w:val="28"/>
        </w:rPr>
        <w:t xml:space="preserve">от </w:t>
      </w:r>
      <w:r w:rsidRPr="005C6475">
        <w:rPr>
          <w:rFonts w:ascii="Times New Roman" w:hAnsi="Times New Roman" w:cs="Times New Roman"/>
          <w:sz w:val="28"/>
          <w:szCs w:val="28"/>
        </w:rPr>
        <w:t>12.12.201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47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5C6475">
        <w:rPr>
          <w:rFonts w:ascii="Times New Roman" w:hAnsi="Times New Roman" w:cs="Times New Roman"/>
          <w:sz w:val="28"/>
          <w:szCs w:val="28"/>
        </w:rPr>
        <w:t xml:space="preserve"> 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5C3EEC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с приложениями №1 (новая редакция приложения 4), 2 (новая редакция приложения 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6), 3 (новая редакция приложения 8), </w:t>
      </w:r>
      <w:bookmarkStart w:id="0" w:name="_Hlk488066139"/>
      <w:r w:rsidRPr="005C3EEC">
        <w:rPr>
          <w:rFonts w:ascii="Times New Roman" w:hAnsi="Times New Roman" w:cs="Times New Roman"/>
          <w:sz w:val="28"/>
          <w:szCs w:val="28"/>
          <w:lang w:eastAsia="ru-RU"/>
        </w:rPr>
        <w:t>4 (новая редакция приложения 12)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, 5 (новая редакция приложения 13)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проект Решения), пояснительной запиской к проекту Решения представлен на экспертизу в Контрольно-счетный комитет </w:t>
      </w:r>
      <w:proofErr w:type="spellStart"/>
      <w:r w:rsidRPr="005C3EEC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03713C" w:rsidRPr="00D07456">
        <w:rPr>
          <w:rFonts w:ascii="Times New Roman" w:hAnsi="Times New Roman" w:cs="Times New Roman"/>
          <w:sz w:val="28"/>
          <w:szCs w:val="28"/>
          <w:lang w:eastAsia="ru-RU"/>
        </w:rPr>
        <w:t>17 мая</w:t>
      </w:r>
      <w:r w:rsidRPr="00D07456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</w:t>
      </w:r>
      <w:r w:rsidR="000A70B5" w:rsidRPr="00D07456">
        <w:rPr>
          <w:rFonts w:ascii="Times New Roman" w:hAnsi="Times New Roman" w:cs="Times New Roman"/>
          <w:sz w:val="28"/>
          <w:szCs w:val="28"/>
          <w:lang w:eastAsia="ru-RU"/>
        </w:rPr>
        <w:t>, согласно ст.37 Положения о бюджетном процессе.</w:t>
      </w:r>
    </w:p>
    <w:p w:rsidR="00BB2459" w:rsidRPr="005C3EEC" w:rsidRDefault="00BB2459" w:rsidP="00A931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EEC">
        <w:rPr>
          <w:rFonts w:ascii="Times New Roman" w:hAnsi="Times New Roman" w:cs="Times New Roman"/>
          <w:sz w:val="28"/>
          <w:szCs w:val="28"/>
          <w:lang w:eastAsia="ru-RU"/>
        </w:rPr>
        <w:t>Для рассмотрения проекта Решения предоставлены следующие документы:</w:t>
      </w:r>
    </w:p>
    <w:p w:rsidR="00BB2459" w:rsidRPr="005C3EEC" w:rsidRDefault="00BB2459" w:rsidP="00A931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 решения Собрания депутатов ЧГО «О внесении изменений в решение Собрания депутатов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5C6475">
        <w:rPr>
          <w:rFonts w:ascii="Times New Roman" w:hAnsi="Times New Roman" w:cs="Times New Roman"/>
          <w:sz w:val="28"/>
          <w:szCs w:val="28"/>
        </w:rPr>
        <w:t>12.12.201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47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5C6475">
        <w:rPr>
          <w:rFonts w:ascii="Times New Roman" w:hAnsi="Times New Roman" w:cs="Times New Roman"/>
          <w:sz w:val="28"/>
          <w:szCs w:val="28"/>
        </w:rPr>
        <w:t xml:space="preserve">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5C6475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годов».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2,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>4,</w:t>
      </w:r>
      <w:r>
        <w:rPr>
          <w:rFonts w:ascii="Times New Roman" w:hAnsi="Times New Roman" w:cs="Times New Roman"/>
          <w:sz w:val="28"/>
          <w:szCs w:val="28"/>
          <w:lang w:eastAsia="ru-RU"/>
        </w:rPr>
        <w:t>5,6,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>8,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10,13 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>(в новой редакции);</w:t>
      </w:r>
    </w:p>
    <w:p w:rsidR="00BB2459" w:rsidRPr="005C3EEC" w:rsidRDefault="00BB2459" w:rsidP="00AC2E97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5C3EEC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- пояснительная записка.</w:t>
      </w:r>
    </w:p>
    <w:p w:rsidR="00BB2459" w:rsidRPr="005C3EEC" w:rsidRDefault="00BB2459" w:rsidP="001C51D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         Представленным проектом Решения предлагается внести изменения в основные характеристики бюджета </w:t>
      </w:r>
      <w:proofErr w:type="spellStart"/>
      <w:r w:rsidRPr="005C3EEC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5C3EEC">
        <w:rPr>
          <w:rFonts w:ascii="Times New Roman" w:hAnsi="Times New Roman" w:cs="Times New Roman"/>
          <w:sz w:val="28"/>
          <w:szCs w:val="28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</w:rPr>
        <w:t>9 и 2020</w:t>
      </w:r>
      <w:r w:rsidRPr="005C3E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3EEC">
        <w:rPr>
          <w:rFonts w:ascii="Times New Roman" w:hAnsi="Times New Roman" w:cs="Times New Roman"/>
          <w:sz w:val="28"/>
          <w:szCs w:val="28"/>
        </w:rPr>
        <w:t xml:space="preserve"> согласно пункту 1 статьи 184.1 Бюджетного кодекса Российской Федерации, утвержденные решением Собрания депутатов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5C6475">
        <w:rPr>
          <w:rFonts w:ascii="Times New Roman" w:hAnsi="Times New Roman" w:cs="Times New Roman"/>
          <w:sz w:val="28"/>
          <w:szCs w:val="28"/>
        </w:rPr>
        <w:t>12.12.201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47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5C6475">
        <w:rPr>
          <w:rFonts w:ascii="Times New Roman" w:hAnsi="Times New Roman" w:cs="Times New Roman"/>
          <w:sz w:val="28"/>
          <w:szCs w:val="28"/>
        </w:rPr>
        <w:t xml:space="preserve">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5C6475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годов».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утвержденный бюджет), а именно: </w:t>
      </w:r>
    </w:p>
    <w:p w:rsidR="00BB2459" w:rsidRDefault="00BB2459" w:rsidP="00BE40A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C3EEC">
        <w:rPr>
          <w:rFonts w:ascii="Times New Roman" w:hAnsi="Times New Roman" w:cs="Times New Roman"/>
          <w:sz w:val="28"/>
          <w:szCs w:val="28"/>
          <w:u w:val="single"/>
        </w:rPr>
        <w:t xml:space="preserve">доходы бюджета </w:t>
      </w:r>
      <w:r w:rsidRPr="005C3EEC">
        <w:rPr>
          <w:rFonts w:ascii="Times New Roman" w:hAnsi="Times New Roman" w:cs="Times New Roman"/>
          <w:sz w:val="28"/>
          <w:szCs w:val="28"/>
        </w:rPr>
        <w:t>по сравнению с утвержденным бюджетом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EEC">
        <w:rPr>
          <w:rFonts w:ascii="Times New Roman" w:hAnsi="Times New Roman" w:cs="Times New Roman"/>
          <w:sz w:val="28"/>
          <w:szCs w:val="28"/>
        </w:rPr>
        <w:t xml:space="preserve"> год, увеличить на сумму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>19 217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 тыс. руб. </w:t>
      </w:r>
      <w:r w:rsidRPr="005C3EEC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51B5A" w:rsidRPr="00651B5A">
        <w:rPr>
          <w:rFonts w:ascii="Times New Roman" w:hAnsi="Times New Roman" w:cs="Times New Roman"/>
          <w:sz w:val="28"/>
          <w:szCs w:val="28"/>
        </w:rPr>
        <w:t>1,7</w:t>
      </w:r>
      <w:r w:rsidRPr="00651B5A">
        <w:rPr>
          <w:rFonts w:ascii="Times New Roman" w:hAnsi="Times New Roman" w:cs="Times New Roman"/>
          <w:sz w:val="28"/>
          <w:szCs w:val="28"/>
        </w:rPr>
        <w:t>%</w:t>
      </w:r>
      <w:r w:rsidRPr="005C3EEC">
        <w:rPr>
          <w:rFonts w:ascii="Times New Roman" w:hAnsi="Times New Roman" w:cs="Times New Roman"/>
          <w:sz w:val="28"/>
          <w:szCs w:val="28"/>
        </w:rPr>
        <w:t xml:space="preserve"> от утвержденных бюджетных ассигнований за счет </w:t>
      </w:r>
      <w:r w:rsidRPr="006A5F75">
        <w:rPr>
          <w:rFonts w:ascii="Times New Roman" w:hAnsi="Times New Roman" w:cs="Times New Roman"/>
          <w:sz w:val="28"/>
          <w:szCs w:val="28"/>
        </w:rPr>
        <w:t>увеличения собственных</w:t>
      </w:r>
      <w:r w:rsidRPr="006A5F75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поступлений по налогу на доходы физических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14 612 тыс. руб</w:t>
      </w:r>
      <w:r w:rsidRPr="006A5F75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 увеличения безвозмездных поступлений на 4 605 тыс. руб.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3EEC">
        <w:rPr>
          <w:rFonts w:ascii="Times New Roman" w:hAnsi="Times New Roman" w:cs="Times New Roman"/>
          <w:sz w:val="28"/>
          <w:szCs w:val="28"/>
        </w:rPr>
        <w:t>При этом, с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 учетом планируемых изменений, поступления доходов в бюджет составят </w:t>
      </w:r>
      <w:r w:rsidR="00774A42">
        <w:rPr>
          <w:rFonts w:ascii="Times New Roman" w:hAnsi="Times New Roman" w:cs="Times New Roman"/>
          <w:sz w:val="28"/>
          <w:szCs w:val="28"/>
          <w:lang w:eastAsia="ru-RU"/>
        </w:rPr>
        <w:t>1 182 273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руб.  </w:t>
      </w:r>
    </w:p>
    <w:p w:rsidR="00BB2459" w:rsidRDefault="00BB2459" w:rsidP="003F638B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C3EEC">
        <w:rPr>
          <w:rFonts w:ascii="Times New Roman" w:hAnsi="Times New Roman" w:cs="Times New Roman"/>
          <w:sz w:val="28"/>
          <w:szCs w:val="28"/>
          <w:u w:val="single"/>
        </w:rPr>
        <w:t>расходы бюджета</w:t>
      </w:r>
      <w:r w:rsidRPr="005C3EE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EEC">
        <w:rPr>
          <w:rFonts w:ascii="Times New Roman" w:hAnsi="Times New Roman" w:cs="Times New Roman"/>
          <w:sz w:val="28"/>
          <w:szCs w:val="28"/>
        </w:rPr>
        <w:t xml:space="preserve"> год увеличить на сумму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>19 217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5C3EEC">
        <w:rPr>
          <w:rFonts w:ascii="Times New Roman" w:hAnsi="Times New Roman" w:cs="Times New Roman"/>
          <w:sz w:val="28"/>
          <w:szCs w:val="28"/>
        </w:rPr>
        <w:t>руб. или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51B5A" w:rsidRPr="00651B5A">
        <w:rPr>
          <w:rFonts w:ascii="Times New Roman" w:hAnsi="Times New Roman" w:cs="Times New Roman"/>
          <w:sz w:val="28"/>
          <w:szCs w:val="28"/>
        </w:rPr>
        <w:t xml:space="preserve">1,6 </w:t>
      </w:r>
      <w:r w:rsidRPr="00651B5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утвержденных бюджетных ассигнований за счет увеличения</w:t>
      </w:r>
      <w:r w:rsidRPr="005C3EEC">
        <w:rPr>
          <w:rFonts w:ascii="Times New Roman" w:hAnsi="Times New Roman" w:cs="Times New Roman"/>
          <w:sz w:val="28"/>
          <w:szCs w:val="28"/>
        </w:rPr>
        <w:t xml:space="preserve"> </w:t>
      </w:r>
      <w:r w:rsidRPr="006A5F75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собственных поступлений </w:t>
      </w:r>
      <w:r w:rsidRPr="006A5F75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14 612</w:t>
      </w:r>
      <w:r w:rsidRPr="005C3EE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за счет увеличения безвозмездных поступлений на 4 605 тыс. руб. </w:t>
      </w:r>
      <w:r w:rsidRPr="005C3EEC">
        <w:rPr>
          <w:rFonts w:ascii="Times New Roman" w:hAnsi="Times New Roman" w:cs="Times New Roman"/>
          <w:sz w:val="28"/>
          <w:szCs w:val="28"/>
        </w:rPr>
        <w:t xml:space="preserve"> При этом, с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 учетом планируемых изменений, расходы бюджета составят </w:t>
      </w:r>
      <w:r>
        <w:rPr>
          <w:rFonts w:ascii="Times New Roman" w:hAnsi="Times New Roman" w:cs="Times New Roman"/>
          <w:sz w:val="28"/>
          <w:szCs w:val="28"/>
          <w:lang w:eastAsia="ru-RU"/>
        </w:rPr>
        <w:t>1 206 525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>руб.</w:t>
      </w:r>
    </w:p>
    <w:p w:rsidR="00BB2459" w:rsidRPr="005C3EEC" w:rsidRDefault="00BB2459" w:rsidP="0071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            -</w:t>
      </w:r>
      <w:r w:rsidRPr="005C3EEC">
        <w:rPr>
          <w:rFonts w:ascii="Times New Roman" w:hAnsi="Times New Roman" w:cs="Times New Roman"/>
          <w:sz w:val="28"/>
          <w:szCs w:val="28"/>
          <w:u w:val="single"/>
        </w:rPr>
        <w:t xml:space="preserve"> дефицит бюджета</w:t>
      </w:r>
      <w:r w:rsidRPr="005C3EEC">
        <w:rPr>
          <w:rFonts w:ascii="Times New Roman" w:hAnsi="Times New Roman" w:cs="Times New Roman"/>
          <w:sz w:val="28"/>
          <w:szCs w:val="28"/>
        </w:rPr>
        <w:t xml:space="preserve"> утвердить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24 252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 тыс. </w:t>
      </w:r>
      <w:r w:rsidRPr="005C3EEC">
        <w:rPr>
          <w:rFonts w:ascii="Times New Roman" w:hAnsi="Times New Roman" w:cs="Times New Roman"/>
          <w:sz w:val="28"/>
          <w:szCs w:val="28"/>
        </w:rPr>
        <w:t>руб.</w:t>
      </w:r>
    </w:p>
    <w:p w:rsidR="00BB2459" w:rsidRDefault="00BB2459" w:rsidP="009D1FD1">
      <w:pPr>
        <w:pStyle w:val="a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Общий анализ изменений основных характеристик бюджета </w:t>
      </w:r>
      <w:proofErr w:type="spellStart"/>
      <w:r w:rsidRPr="005C3EEC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5C3EEC">
        <w:rPr>
          <w:rFonts w:ascii="Times New Roman" w:hAnsi="Times New Roman" w:cs="Times New Roman"/>
          <w:sz w:val="28"/>
          <w:szCs w:val="28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EEC">
        <w:rPr>
          <w:rFonts w:ascii="Times New Roman" w:hAnsi="Times New Roman" w:cs="Times New Roman"/>
          <w:sz w:val="28"/>
          <w:szCs w:val="28"/>
        </w:rPr>
        <w:t xml:space="preserve"> год приведен в таблице 1.</w:t>
      </w:r>
    </w:p>
    <w:p w:rsidR="00BB2459" w:rsidRPr="00A04624" w:rsidRDefault="00BB2459" w:rsidP="00A931A6">
      <w:pPr>
        <w:pStyle w:val="af"/>
        <w:spacing w:after="0" w:line="240" w:lineRule="auto"/>
        <w:jc w:val="right"/>
        <w:rPr>
          <w:rFonts w:ascii="Times New Roman" w:hAnsi="Times New Roman" w:cs="Times New Roman"/>
        </w:rPr>
      </w:pPr>
      <w:r w:rsidRPr="00A04624">
        <w:rPr>
          <w:rFonts w:ascii="Times New Roman" w:hAnsi="Times New Roman" w:cs="Times New Roman"/>
        </w:rPr>
        <w:t>Таблица 1</w:t>
      </w:r>
    </w:p>
    <w:p w:rsidR="00BB2459" w:rsidRPr="00A04624" w:rsidRDefault="00BB2459" w:rsidP="00A931A6">
      <w:pPr>
        <w:pStyle w:val="a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A04624">
        <w:rPr>
          <w:rFonts w:ascii="Times New Roman" w:hAnsi="Times New Roman" w:cs="Times New Roman"/>
        </w:rPr>
        <w:t>ыс. руб.</w:t>
      </w:r>
    </w:p>
    <w:tbl>
      <w:tblPr>
        <w:tblW w:w="96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1984"/>
        <w:gridCol w:w="2127"/>
        <w:gridCol w:w="1984"/>
        <w:gridCol w:w="1134"/>
      </w:tblGrid>
      <w:tr w:rsidR="00BB2459" w:rsidRPr="00212E15">
        <w:trPr>
          <w:trHeight w:val="303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212E15" w:rsidRDefault="00BB2459" w:rsidP="0021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B2459" w:rsidRPr="00212E15" w:rsidRDefault="00BB2459" w:rsidP="0021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Основные характеристики бюджета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</w:t>
            </w: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плановый период 2020 и 2021 годов</w:t>
            </w:r>
          </w:p>
        </w:tc>
      </w:tr>
      <w:tr w:rsidR="00BB2459" w:rsidRPr="00212E15">
        <w:trPr>
          <w:cantSplit/>
          <w:trHeight w:val="46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59" w:rsidRPr="00212E15" w:rsidRDefault="00BB2459" w:rsidP="001A6B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59" w:rsidRDefault="00BB2459" w:rsidP="0021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Утвержденный бюджет</w:t>
            </w:r>
          </w:p>
          <w:p w:rsidR="00BB2459" w:rsidRPr="00212E15" w:rsidRDefault="00BB2459" w:rsidP="0021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2019 год 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2459" w:rsidRPr="00212E15" w:rsidRDefault="00BB2459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</w:t>
            </w:r>
          </w:p>
          <w:p w:rsidR="00BB2459" w:rsidRPr="00212E15" w:rsidRDefault="00BB2459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2019 год.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213549" w:rsidRDefault="00BB2459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35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Темпы роста (снижения) к утвержденному бюджету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135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  <w:r w:rsidRPr="00213549">
              <w:rPr>
                <w:rFonts w:ascii="Times New Roman" w:hAnsi="Times New Roman" w:cs="Times New Roman"/>
                <w:sz w:val="18"/>
                <w:szCs w:val="18"/>
              </w:rPr>
              <w:t>(с учетов внесения изменений)</w:t>
            </w:r>
            <w:r w:rsidRPr="002135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B2459" w:rsidRPr="00212E15">
        <w:trPr>
          <w:cantSplit/>
          <w:trHeight w:val="463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59" w:rsidRPr="00212E15" w:rsidRDefault="00BB2459" w:rsidP="000D1B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Default="00BB2459" w:rsidP="0021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212E15" w:rsidRDefault="00BB2459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212E15" w:rsidRDefault="00BB2459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212E15" w:rsidRDefault="00BB2459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E67F9D" w:rsidRPr="0031085B" w:rsidTr="0003713C">
        <w:trPr>
          <w:trHeight w:val="1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08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1 163 056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1 182 273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19 217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</w:tr>
      <w:tr w:rsidR="00E67F9D" w:rsidRPr="0031085B" w:rsidTr="00E67F9D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08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1 187 308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1 206 525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19 217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E67F9D" w:rsidRPr="00D509B3" w:rsidTr="0003713C">
        <w:trPr>
          <w:trHeight w:val="1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1" w:name="_Hlk493843498"/>
            <w:r w:rsidRPr="003108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дефицита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CD13C6" w:rsidRDefault="00E67F9D" w:rsidP="00E67F9D">
            <w:pPr>
              <w:pStyle w:val="a5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D13C6">
              <w:rPr>
                <w:sz w:val="18"/>
                <w:szCs w:val="18"/>
              </w:rPr>
              <w:t>24 252</w:t>
            </w:r>
          </w:p>
        </w:tc>
        <w:bookmarkEnd w:id="1"/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CD13C6" w:rsidRDefault="00E67F9D" w:rsidP="00E67F9D">
            <w:pPr>
              <w:pStyle w:val="a5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D13C6">
              <w:rPr>
                <w:sz w:val="18"/>
                <w:szCs w:val="18"/>
              </w:rPr>
              <w:t>24 252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8E2634" w:rsidRDefault="00E67F9D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B2459" w:rsidRPr="00213549" w:rsidRDefault="00BB2459" w:rsidP="00213549">
      <w:pPr>
        <w:spacing w:after="0" w:line="100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B2459" w:rsidRPr="00213549" w:rsidRDefault="00BB2459" w:rsidP="00213549">
      <w:pPr>
        <w:pStyle w:val="a5"/>
        <w:numPr>
          <w:ilvl w:val="0"/>
          <w:numId w:val="2"/>
        </w:numPr>
        <w:spacing w:after="0" w:line="100" w:lineRule="atLeast"/>
        <w:ind w:left="0" w:firstLine="709"/>
        <w:jc w:val="center"/>
        <w:rPr>
          <w:kern w:val="2"/>
          <w:sz w:val="28"/>
          <w:szCs w:val="28"/>
        </w:rPr>
      </w:pPr>
      <w:r w:rsidRPr="00213549">
        <w:rPr>
          <w:b/>
          <w:bCs/>
          <w:kern w:val="2"/>
          <w:sz w:val="28"/>
          <w:szCs w:val="28"/>
        </w:rPr>
        <w:t>Доходы бюджета городского округа на 201</w:t>
      </w:r>
      <w:r>
        <w:rPr>
          <w:b/>
          <w:bCs/>
          <w:kern w:val="2"/>
          <w:sz w:val="28"/>
          <w:szCs w:val="28"/>
        </w:rPr>
        <w:t>9</w:t>
      </w:r>
      <w:r w:rsidRPr="00213549">
        <w:rPr>
          <w:b/>
          <w:bCs/>
          <w:kern w:val="2"/>
          <w:sz w:val="28"/>
          <w:szCs w:val="28"/>
        </w:rPr>
        <w:t xml:space="preserve"> год и плановый период 20</w:t>
      </w:r>
      <w:r>
        <w:rPr>
          <w:b/>
          <w:bCs/>
          <w:kern w:val="2"/>
          <w:sz w:val="28"/>
          <w:szCs w:val="28"/>
        </w:rPr>
        <w:t>20</w:t>
      </w:r>
      <w:r w:rsidRPr="00213549">
        <w:rPr>
          <w:b/>
          <w:bCs/>
          <w:kern w:val="2"/>
          <w:sz w:val="28"/>
          <w:szCs w:val="28"/>
        </w:rPr>
        <w:t xml:space="preserve"> и 202</w:t>
      </w:r>
      <w:r>
        <w:rPr>
          <w:b/>
          <w:bCs/>
          <w:kern w:val="2"/>
          <w:sz w:val="28"/>
          <w:szCs w:val="28"/>
        </w:rPr>
        <w:t>1</w:t>
      </w:r>
      <w:r w:rsidRPr="00213549">
        <w:rPr>
          <w:b/>
          <w:bCs/>
          <w:kern w:val="2"/>
          <w:sz w:val="28"/>
          <w:szCs w:val="28"/>
        </w:rPr>
        <w:t xml:space="preserve"> годов.</w:t>
      </w:r>
    </w:p>
    <w:p w:rsidR="00BB2459" w:rsidRPr="005E56D4" w:rsidRDefault="00BB2459" w:rsidP="005E56D4">
      <w:pPr>
        <w:pStyle w:val="a5"/>
        <w:spacing w:after="0" w:line="100" w:lineRule="atLeast"/>
        <w:ind w:left="709"/>
        <w:jc w:val="right"/>
        <w:rPr>
          <w:kern w:val="2"/>
        </w:rPr>
      </w:pPr>
      <w:r w:rsidRPr="005E56D4">
        <w:rPr>
          <w:kern w:val="2"/>
        </w:rPr>
        <w:t>Таблица №2</w:t>
      </w:r>
    </w:p>
    <w:p w:rsidR="00BB2459" w:rsidRPr="005E56D4" w:rsidRDefault="00BB2459" w:rsidP="00213549">
      <w:pPr>
        <w:pStyle w:val="a5"/>
        <w:spacing w:after="0" w:line="100" w:lineRule="atLeast"/>
        <w:ind w:left="1494"/>
        <w:jc w:val="right"/>
        <w:rPr>
          <w:kern w:val="2"/>
        </w:rPr>
      </w:pPr>
      <w:r w:rsidRPr="005E56D4">
        <w:rPr>
          <w:kern w:val="2"/>
        </w:rPr>
        <w:t>тыс. руб.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835"/>
        <w:gridCol w:w="2268"/>
        <w:gridCol w:w="1559"/>
      </w:tblGrid>
      <w:tr w:rsidR="00BB2459" w:rsidRPr="00306506">
        <w:trPr>
          <w:trHeight w:val="1158"/>
        </w:trPr>
        <w:tc>
          <w:tcPr>
            <w:tcW w:w="3227" w:type="dxa"/>
            <w:vAlign w:val="center"/>
          </w:tcPr>
          <w:p w:rsidR="00BB2459" w:rsidRPr="00CD13C6" w:rsidRDefault="00BB2459" w:rsidP="00CD13C6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D13C6">
              <w:rPr>
                <w:sz w:val="20"/>
                <w:szCs w:val="20"/>
              </w:rPr>
              <w:lastRenderedPageBreak/>
              <w:t>Наименование вида дохода</w:t>
            </w:r>
          </w:p>
          <w:p w:rsidR="00BB2459" w:rsidRPr="00CD13C6" w:rsidRDefault="00BB2459" w:rsidP="00CD13C6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B2459" w:rsidRPr="00CD13C6" w:rsidRDefault="00BB2459" w:rsidP="00CD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1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  <w:p w:rsidR="00BB2459" w:rsidRPr="00CD13C6" w:rsidRDefault="00BB2459" w:rsidP="00CD13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D1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утвержденные решением о бюджете от 12.12.2018 г. №647 </w:t>
            </w:r>
          </w:p>
        </w:tc>
        <w:tc>
          <w:tcPr>
            <w:tcW w:w="2268" w:type="dxa"/>
            <w:vAlign w:val="center"/>
          </w:tcPr>
          <w:p w:rsidR="00BB2459" w:rsidRPr="00CD13C6" w:rsidRDefault="00BB2459" w:rsidP="00CD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1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  <w:p w:rsidR="00BB2459" w:rsidRPr="00CD13C6" w:rsidRDefault="00BB2459" w:rsidP="00CD13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D1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2019 год предусмотрено Проектом</w:t>
            </w:r>
          </w:p>
        </w:tc>
        <w:tc>
          <w:tcPr>
            <w:tcW w:w="1559" w:type="dxa"/>
            <w:vAlign w:val="center"/>
          </w:tcPr>
          <w:p w:rsidR="00BB2459" w:rsidRPr="00CD13C6" w:rsidRDefault="00BB2459" w:rsidP="00CD13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1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</w:tr>
      <w:tr w:rsidR="006A30F8" w:rsidRPr="007251B2">
        <w:tc>
          <w:tcPr>
            <w:tcW w:w="3227" w:type="dxa"/>
          </w:tcPr>
          <w:p w:rsidR="006A30F8" w:rsidRPr="007251B2" w:rsidRDefault="006A30F8" w:rsidP="006A3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251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Налоговые доходы, </w:t>
            </w:r>
            <w:proofErr w:type="gramStart"/>
            <w:r w:rsidRPr="007251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  т.</w:t>
            </w:r>
            <w:proofErr w:type="gramEnd"/>
            <w:r w:rsidRPr="007251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ч:</w:t>
            </w:r>
          </w:p>
        </w:tc>
        <w:tc>
          <w:tcPr>
            <w:tcW w:w="2835" w:type="dxa"/>
          </w:tcPr>
          <w:p w:rsidR="006A30F8" w:rsidRPr="007251B2" w:rsidRDefault="006A30F8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331088</w:t>
            </w:r>
          </w:p>
        </w:tc>
        <w:tc>
          <w:tcPr>
            <w:tcW w:w="2268" w:type="dxa"/>
          </w:tcPr>
          <w:p w:rsidR="006A30F8" w:rsidRPr="007251B2" w:rsidRDefault="006A30F8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341641</w:t>
            </w:r>
          </w:p>
        </w:tc>
        <w:tc>
          <w:tcPr>
            <w:tcW w:w="1559" w:type="dxa"/>
          </w:tcPr>
          <w:p w:rsidR="006A30F8" w:rsidRPr="007251B2" w:rsidRDefault="007251B2" w:rsidP="006A3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10554</w:t>
            </w:r>
          </w:p>
        </w:tc>
      </w:tr>
      <w:tr w:rsidR="006A30F8" w:rsidRPr="007251B2">
        <w:tc>
          <w:tcPr>
            <w:tcW w:w="3227" w:type="dxa"/>
          </w:tcPr>
          <w:p w:rsidR="006A30F8" w:rsidRPr="007251B2" w:rsidRDefault="006A30F8" w:rsidP="006A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6A30F8" w:rsidRPr="007251B2" w:rsidRDefault="006A30F8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233639</w:t>
            </w:r>
          </w:p>
        </w:tc>
        <w:tc>
          <w:tcPr>
            <w:tcW w:w="2268" w:type="dxa"/>
          </w:tcPr>
          <w:p w:rsidR="006A30F8" w:rsidRPr="007251B2" w:rsidRDefault="006A30F8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237902</w:t>
            </w:r>
          </w:p>
        </w:tc>
        <w:tc>
          <w:tcPr>
            <w:tcW w:w="1559" w:type="dxa"/>
          </w:tcPr>
          <w:p w:rsidR="006A30F8" w:rsidRPr="007251B2" w:rsidRDefault="007251B2" w:rsidP="006A3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4263</w:t>
            </w:r>
          </w:p>
        </w:tc>
      </w:tr>
      <w:tr w:rsidR="006A30F8" w:rsidRPr="007251B2">
        <w:tc>
          <w:tcPr>
            <w:tcW w:w="3227" w:type="dxa"/>
          </w:tcPr>
          <w:p w:rsidR="006A30F8" w:rsidRPr="007251B2" w:rsidRDefault="006A30F8" w:rsidP="006A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РФ</w:t>
            </w:r>
          </w:p>
        </w:tc>
        <w:tc>
          <w:tcPr>
            <w:tcW w:w="2835" w:type="dxa"/>
          </w:tcPr>
          <w:p w:rsidR="006A30F8" w:rsidRPr="007251B2" w:rsidRDefault="006A30F8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4804</w:t>
            </w:r>
          </w:p>
        </w:tc>
        <w:tc>
          <w:tcPr>
            <w:tcW w:w="2268" w:type="dxa"/>
          </w:tcPr>
          <w:p w:rsidR="006A30F8" w:rsidRPr="007251B2" w:rsidRDefault="007F4439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4804</w:t>
            </w:r>
          </w:p>
        </w:tc>
        <w:tc>
          <w:tcPr>
            <w:tcW w:w="1559" w:type="dxa"/>
          </w:tcPr>
          <w:p w:rsidR="006A30F8" w:rsidRPr="007251B2" w:rsidRDefault="006A30F8" w:rsidP="006A3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0F8" w:rsidRPr="007251B2">
        <w:tc>
          <w:tcPr>
            <w:tcW w:w="3227" w:type="dxa"/>
          </w:tcPr>
          <w:p w:rsidR="006A30F8" w:rsidRPr="007251B2" w:rsidRDefault="006A30F8" w:rsidP="006A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</w:tcPr>
          <w:p w:rsidR="006A30F8" w:rsidRPr="007251B2" w:rsidRDefault="006A30F8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40501</w:t>
            </w:r>
          </w:p>
        </w:tc>
        <w:tc>
          <w:tcPr>
            <w:tcW w:w="2268" w:type="dxa"/>
          </w:tcPr>
          <w:p w:rsidR="006A30F8" w:rsidRPr="007251B2" w:rsidRDefault="007F4439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4501</w:t>
            </w:r>
            <w:r w:rsidR="007251B2"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6A30F8" w:rsidRPr="007251B2" w:rsidRDefault="007251B2" w:rsidP="006A3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4511</w:t>
            </w:r>
          </w:p>
        </w:tc>
      </w:tr>
      <w:tr w:rsidR="006A30F8" w:rsidRPr="007251B2">
        <w:tc>
          <w:tcPr>
            <w:tcW w:w="3227" w:type="dxa"/>
          </w:tcPr>
          <w:p w:rsidR="006A30F8" w:rsidRPr="007251B2" w:rsidRDefault="006A30F8" w:rsidP="006A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835" w:type="dxa"/>
          </w:tcPr>
          <w:p w:rsidR="006A30F8" w:rsidRPr="007251B2" w:rsidRDefault="006A30F8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41022</w:t>
            </w:r>
          </w:p>
        </w:tc>
        <w:tc>
          <w:tcPr>
            <w:tcW w:w="2268" w:type="dxa"/>
          </w:tcPr>
          <w:p w:rsidR="006A30F8" w:rsidRPr="007251B2" w:rsidRDefault="007F4439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41802</w:t>
            </w:r>
          </w:p>
        </w:tc>
        <w:tc>
          <w:tcPr>
            <w:tcW w:w="1559" w:type="dxa"/>
          </w:tcPr>
          <w:p w:rsidR="006A30F8" w:rsidRPr="007251B2" w:rsidRDefault="007251B2" w:rsidP="006A3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</w:tr>
      <w:tr w:rsidR="006A30F8" w:rsidRPr="007251B2">
        <w:tc>
          <w:tcPr>
            <w:tcW w:w="3227" w:type="dxa"/>
          </w:tcPr>
          <w:p w:rsidR="006A30F8" w:rsidRPr="007251B2" w:rsidRDefault="006A30F8" w:rsidP="006A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</w:tcPr>
          <w:p w:rsidR="006A30F8" w:rsidRPr="007251B2" w:rsidRDefault="006A30F8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11121</w:t>
            </w:r>
          </w:p>
        </w:tc>
        <w:tc>
          <w:tcPr>
            <w:tcW w:w="2268" w:type="dxa"/>
          </w:tcPr>
          <w:p w:rsidR="006A30F8" w:rsidRPr="007251B2" w:rsidRDefault="007F4439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12121</w:t>
            </w:r>
          </w:p>
        </w:tc>
        <w:tc>
          <w:tcPr>
            <w:tcW w:w="1559" w:type="dxa"/>
          </w:tcPr>
          <w:p w:rsidR="006A30F8" w:rsidRPr="007251B2" w:rsidRDefault="007251B2" w:rsidP="006A3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6A30F8" w:rsidRPr="007251B2">
        <w:tc>
          <w:tcPr>
            <w:tcW w:w="3227" w:type="dxa"/>
          </w:tcPr>
          <w:p w:rsidR="006A30F8" w:rsidRPr="007251B2" w:rsidRDefault="006A30F8" w:rsidP="006A3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251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Неналоговые доходы, </w:t>
            </w:r>
            <w:proofErr w:type="gramStart"/>
            <w:r w:rsidRPr="007251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  т.</w:t>
            </w:r>
            <w:proofErr w:type="gramEnd"/>
            <w:r w:rsidRPr="007251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ч:</w:t>
            </w:r>
          </w:p>
        </w:tc>
        <w:tc>
          <w:tcPr>
            <w:tcW w:w="2835" w:type="dxa"/>
          </w:tcPr>
          <w:p w:rsidR="006A30F8" w:rsidRPr="007251B2" w:rsidRDefault="007251B2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28101</w:t>
            </w:r>
          </w:p>
        </w:tc>
        <w:tc>
          <w:tcPr>
            <w:tcW w:w="2268" w:type="dxa"/>
          </w:tcPr>
          <w:p w:rsidR="006A30F8" w:rsidRPr="007251B2" w:rsidRDefault="007251B2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32159</w:t>
            </w:r>
          </w:p>
        </w:tc>
        <w:tc>
          <w:tcPr>
            <w:tcW w:w="1559" w:type="dxa"/>
          </w:tcPr>
          <w:p w:rsidR="006A30F8" w:rsidRPr="007251B2" w:rsidRDefault="007251B2" w:rsidP="006A3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4058</w:t>
            </w:r>
          </w:p>
        </w:tc>
      </w:tr>
      <w:tr w:rsidR="006A30F8" w:rsidRPr="007251B2">
        <w:tc>
          <w:tcPr>
            <w:tcW w:w="3227" w:type="dxa"/>
          </w:tcPr>
          <w:p w:rsidR="006A30F8" w:rsidRPr="007251B2" w:rsidRDefault="006A30F8" w:rsidP="006A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</w:tcPr>
          <w:p w:rsidR="006A30F8" w:rsidRPr="007251B2" w:rsidRDefault="006A30F8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20445</w:t>
            </w:r>
          </w:p>
        </w:tc>
        <w:tc>
          <w:tcPr>
            <w:tcW w:w="2268" w:type="dxa"/>
          </w:tcPr>
          <w:p w:rsidR="006A30F8" w:rsidRPr="007251B2" w:rsidRDefault="004E76C5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20973</w:t>
            </w:r>
          </w:p>
        </w:tc>
        <w:tc>
          <w:tcPr>
            <w:tcW w:w="1559" w:type="dxa"/>
          </w:tcPr>
          <w:p w:rsidR="006A30F8" w:rsidRPr="007251B2" w:rsidRDefault="007251B2" w:rsidP="006A3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</w:tr>
      <w:tr w:rsidR="006A30F8" w:rsidRPr="007251B2">
        <w:tc>
          <w:tcPr>
            <w:tcW w:w="3227" w:type="dxa"/>
          </w:tcPr>
          <w:p w:rsidR="006A30F8" w:rsidRPr="007251B2" w:rsidRDefault="006A30F8" w:rsidP="006A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5" w:type="dxa"/>
          </w:tcPr>
          <w:p w:rsidR="006A30F8" w:rsidRPr="007251B2" w:rsidRDefault="006A30F8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268" w:type="dxa"/>
          </w:tcPr>
          <w:p w:rsidR="006A30F8" w:rsidRPr="007251B2" w:rsidRDefault="004E76C5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559" w:type="dxa"/>
          </w:tcPr>
          <w:p w:rsidR="006A30F8" w:rsidRPr="007251B2" w:rsidRDefault="006A30F8" w:rsidP="006A3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0F8" w:rsidRPr="007251B2">
        <w:tc>
          <w:tcPr>
            <w:tcW w:w="3227" w:type="dxa"/>
          </w:tcPr>
          <w:p w:rsidR="006A30F8" w:rsidRPr="007251B2" w:rsidRDefault="006A30F8" w:rsidP="006A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</w:tcPr>
          <w:p w:rsidR="006A30F8" w:rsidRPr="007251B2" w:rsidRDefault="006A30F8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68" w:type="dxa"/>
          </w:tcPr>
          <w:p w:rsidR="006A30F8" w:rsidRPr="007251B2" w:rsidRDefault="004E76C5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4367</w:t>
            </w:r>
          </w:p>
        </w:tc>
        <w:tc>
          <w:tcPr>
            <w:tcW w:w="1559" w:type="dxa"/>
          </w:tcPr>
          <w:p w:rsidR="006A30F8" w:rsidRPr="007251B2" w:rsidRDefault="007251B2" w:rsidP="006A3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6A30F8" w:rsidRPr="007251B2">
        <w:tc>
          <w:tcPr>
            <w:tcW w:w="3227" w:type="dxa"/>
          </w:tcPr>
          <w:p w:rsidR="006A30F8" w:rsidRPr="007251B2" w:rsidRDefault="006A30F8" w:rsidP="006A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</w:tcPr>
          <w:p w:rsidR="006A30F8" w:rsidRPr="007251B2" w:rsidRDefault="006A30F8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2268" w:type="dxa"/>
          </w:tcPr>
          <w:p w:rsidR="006A30F8" w:rsidRPr="007251B2" w:rsidRDefault="004E76C5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559" w:type="dxa"/>
          </w:tcPr>
          <w:p w:rsidR="006A30F8" w:rsidRPr="007251B2" w:rsidRDefault="007251B2" w:rsidP="006A3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A30F8" w:rsidRPr="007251B2">
        <w:tc>
          <w:tcPr>
            <w:tcW w:w="3227" w:type="dxa"/>
          </w:tcPr>
          <w:p w:rsidR="006A30F8" w:rsidRPr="007251B2" w:rsidRDefault="006A30F8" w:rsidP="006A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</w:tcPr>
          <w:p w:rsidR="006A30F8" w:rsidRPr="007251B2" w:rsidRDefault="006A30F8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4640</w:t>
            </w:r>
          </w:p>
        </w:tc>
        <w:tc>
          <w:tcPr>
            <w:tcW w:w="2268" w:type="dxa"/>
          </w:tcPr>
          <w:p w:rsidR="006A30F8" w:rsidRPr="007251B2" w:rsidRDefault="004E76C5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4640</w:t>
            </w:r>
          </w:p>
        </w:tc>
        <w:tc>
          <w:tcPr>
            <w:tcW w:w="1559" w:type="dxa"/>
          </w:tcPr>
          <w:p w:rsidR="006A30F8" w:rsidRPr="007251B2" w:rsidRDefault="006A30F8" w:rsidP="006A3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0F8" w:rsidRPr="007251B2">
        <w:tc>
          <w:tcPr>
            <w:tcW w:w="3227" w:type="dxa"/>
          </w:tcPr>
          <w:p w:rsidR="006A30F8" w:rsidRPr="007251B2" w:rsidRDefault="006A30F8" w:rsidP="006A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251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</w:tcPr>
          <w:p w:rsidR="006A30F8" w:rsidRPr="007251B2" w:rsidRDefault="006A30F8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A30F8" w:rsidRPr="007251B2" w:rsidRDefault="006A30F8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30F8" w:rsidRPr="007251B2" w:rsidRDefault="006A30F8" w:rsidP="006A3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0F8" w:rsidRPr="007251B2">
        <w:trPr>
          <w:trHeight w:val="344"/>
        </w:trPr>
        <w:tc>
          <w:tcPr>
            <w:tcW w:w="3227" w:type="dxa"/>
            <w:vAlign w:val="center"/>
          </w:tcPr>
          <w:p w:rsidR="006A30F8" w:rsidRPr="007251B2" w:rsidRDefault="006A30F8" w:rsidP="006A3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51B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vAlign w:val="bottom"/>
          </w:tcPr>
          <w:p w:rsidR="006A30F8" w:rsidRPr="007251B2" w:rsidRDefault="006A30F8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803 868</w:t>
            </w:r>
          </w:p>
        </w:tc>
        <w:tc>
          <w:tcPr>
            <w:tcW w:w="2268" w:type="dxa"/>
            <w:vAlign w:val="bottom"/>
          </w:tcPr>
          <w:p w:rsidR="006A30F8" w:rsidRPr="007251B2" w:rsidRDefault="004E76C5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808473</w:t>
            </w:r>
          </w:p>
        </w:tc>
        <w:tc>
          <w:tcPr>
            <w:tcW w:w="1559" w:type="dxa"/>
            <w:vAlign w:val="bottom"/>
          </w:tcPr>
          <w:p w:rsidR="006A30F8" w:rsidRPr="007251B2" w:rsidRDefault="007251B2" w:rsidP="006A3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4605</w:t>
            </w:r>
          </w:p>
        </w:tc>
      </w:tr>
      <w:tr w:rsidR="006A30F8" w:rsidRPr="007251B2">
        <w:tc>
          <w:tcPr>
            <w:tcW w:w="3227" w:type="dxa"/>
          </w:tcPr>
          <w:p w:rsidR="006A30F8" w:rsidRPr="007251B2" w:rsidRDefault="006A30F8" w:rsidP="006A3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51B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835" w:type="dxa"/>
          </w:tcPr>
          <w:p w:rsidR="006A30F8" w:rsidRPr="007251B2" w:rsidRDefault="006A30F8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A30F8" w:rsidRPr="007251B2" w:rsidRDefault="006A30F8" w:rsidP="006A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30F8" w:rsidRPr="007251B2" w:rsidRDefault="006A30F8" w:rsidP="006A3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0F8" w:rsidRPr="007251B2">
        <w:tc>
          <w:tcPr>
            <w:tcW w:w="3227" w:type="dxa"/>
          </w:tcPr>
          <w:p w:rsidR="006A30F8" w:rsidRPr="007251B2" w:rsidRDefault="006A30F8" w:rsidP="006A3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51B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ДОХОДЫ - ВСЕГО</w:t>
            </w:r>
          </w:p>
        </w:tc>
        <w:tc>
          <w:tcPr>
            <w:tcW w:w="2835" w:type="dxa"/>
          </w:tcPr>
          <w:p w:rsidR="006A30F8" w:rsidRPr="007251B2" w:rsidRDefault="006A30F8" w:rsidP="006A3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1163057</w:t>
            </w:r>
          </w:p>
        </w:tc>
        <w:tc>
          <w:tcPr>
            <w:tcW w:w="2268" w:type="dxa"/>
          </w:tcPr>
          <w:p w:rsidR="006A30F8" w:rsidRPr="007251B2" w:rsidRDefault="007251B2" w:rsidP="006A3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1182273</w:t>
            </w:r>
          </w:p>
        </w:tc>
        <w:tc>
          <w:tcPr>
            <w:tcW w:w="1559" w:type="dxa"/>
          </w:tcPr>
          <w:p w:rsidR="006A30F8" w:rsidRPr="007251B2" w:rsidRDefault="007251B2" w:rsidP="006A30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1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19217</w:t>
            </w:r>
          </w:p>
        </w:tc>
      </w:tr>
    </w:tbl>
    <w:p w:rsidR="00BB2459" w:rsidRPr="00651B5A" w:rsidRDefault="00ED0732" w:rsidP="00ED07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B2459" w:rsidRPr="007251B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предусматривает увеличение доходов бюджета на 2019 год в сумме </w:t>
      </w:r>
      <w:r w:rsidR="007251B2">
        <w:rPr>
          <w:rFonts w:ascii="Times New Roman" w:hAnsi="Times New Roman" w:cs="Times New Roman"/>
          <w:sz w:val="28"/>
          <w:szCs w:val="28"/>
          <w:lang w:eastAsia="ru-RU"/>
        </w:rPr>
        <w:t>192</w:t>
      </w:r>
      <w:r w:rsidR="0079169C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BB2459" w:rsidRPr="007251B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в связи с уточнением прогноза собственных поступлений, увеличения безвозмездных поступлений. </w:t>
      </w:r>
      <w:r w:rsidR="007251B2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необходимо отметить, что  показатели </w:t>
      </w:r>
      <w:r w:rsidR="007251B2" w:rsidRPr="007251B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7251B2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собственным доходам уже «технически» были увеличены на </w:t>
      </w:r>
      <w:r w:rsidR="007251B2" w:rsidRPr="000A292C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E67F9D">
        <w:rPr>
          <w:rFonts w:ascii="Times New Roman" w:hAnsi="Times New Roman" w:cs="Times New Roman"/>
          <w:sz w:val="28"/>
          <w:szCs w:val="28"/>
          <w:lang w:eastAsia="ru-RU"/>
        </w:rPr>
        <w:t xml:space="preserve"> 000 </w:t>
      </w:r>
      <w:proofErr w:type="spellStart"/>
      <w:r w:rsidR="00E67F9D"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E67F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51B2">
        <w:rPr>
          <w:rFonts w:ascii="Times New Roman" w:hAnsi="Times New Roman" w:cs="Times New Roman"/>
          <w:sz w:val="28"/>
          <w:szCs w:val="28"/>
          <w:lang w:eastAsia="ru-RU"/>
        </w:rPr>
        <w:t xml:space="preserve"> (решение Собрание депутатов ЧГО</w:t>
      </w:r>
      <w:r w:rsidR="00E67F9D">
        <w:rPr>
          <w:rFonts w:ascii="Times New Roman" w:hAnsi="Times New Roman" w:cs="Times New Roman"/>
          <w:sz w:val="28"/>
          <w:szCs w:val="28"/>
          <w:lang w:eastAsia="ru-RU"/>
        </w:rPr>
        <w:t xml:space="preserve"> от 05.03.2019 г. №679</w:t>
      </w:r>
      <w:r w:rsidR="007251B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BB2459" w:rsidRPr="007251B2">
        <w:rPr>
          <w:rFonts w:ascii="Times New Roman" w:hAnsi="Times New Roman" w:cs="Times New Roman"/>
          <w:sz w:val="28"/>
          <w:szCs w:val="28"/>
          <w:lang w:eastAsia="ru-RU"/>
        </w:rPr>
        <w:t>по причине проведения конкурсных процедур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251B2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BB2459" w:rsidRPr="007251B2">
        <w:rPr>
          <w:rFonts w:ascii="Times New Roman" w:hAnsi="Times New Roman" w:cs="Times New Roman"/>
          <w:sz w:val="28"/>
          <w:szCs w:val="28"/>
          <w:lang w:eastAsia="ru-RU"/>
        </w:rPr>
        <w:t xml:space="preserve">огласно устным объяснениям ФУ администрации, техническое увеличение </w:t>
      </w:r>
      <w:r w:rsidR="007251B2">
        <w:rPr>
          <w:rFonts w:ascii="Times New Roman" w:hAnsi="Times New Roman" w:cs="Times New Roman"/>
          <w:sz w:val="28"/>
          <w:szCs w:val="28"/>
          <w:lang w:eastAsia="ru-RU"/>
        </w:rPr>
        <w:t xml:space="preserve">было </w:t>
      </w:r>
      <w:r w:rsidR="00BB2459" w:rsidRPr="007251B2">
        <w:rPr>
          <w:rFonts w:ascii="Times New Roman" w:hAnsi="Times New Roman" w:cs="Times New Roman"/>
          <w:sz w:val="28"/>
          <w:szCs w:val="28"/>
          <w:lang w:eastAsia="ru-RU"/>
        </w:rPr>
        <w:t xml:space="preserve">связано с протокольным поручением председателя Законодательного Собрания Челябинской области на выделение денежных средств на капитальный ремонт стадиона в виде </w:t>
      </w:r>
      <w:r w:rsidR="00BB2459" w:rsidRPr="007251B2">
        <w:rPr>
          <w:rStyle w:val="extended-textshort"/>
          <w:rFonts w:ascii="Times New Roman" w:hAnsi="Times New Roman" w:cs="Times New Roman"/>
          <w:sz w:val="28"/>
          <w:szCs w:val="28"/>
        </w:rPr>
        <w:t>дотация на обеспечение сбалансированности местных бюджетов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. Документы, подтверждающие выделени</w:t>
      </w:r>
      <w:r w:rsidR="00774A42">
        <w:rPr>
          <w:rStyle w:val="extended-textshort"/>
          <w:rFonts w:ascii="Times New Roman" w:hAnsi="Times New Roman" w:cs="Times New Roman"/>
          <w:sz w:val="28"/>
          <w:szCs w:val="28"/>
        </w:rPr>
        <w:t>е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данной дотации </w:t>
      </w:r>
      <w:r w:rsidR="00651B5A">
        <w:rPr>
          <w:rStyle w:val="extended-textshort"/>
          <w:rFonts w:ascii="Times New Roman" w:hAnsi="Times New Roman" w:cs="Times New Roman"/>
          <w:sz w:val="28"/>
          <w:szCs w:val="28"/>
        </w:rPr>
        <w:t>и обоснованност</w:t>
      </w:r>
      <w:r w:rsidR="00774A42">
        <w:rPr>
          <w:rStyle w:val="extended-textshort"/>
          <w:rFonts w:ascii="Times New Roman" w:hAnsi="Times New Roman" w:cs="Times New Roman"/>
          <w:sz w:val="28"/>
          <w:szCs w:val="28"/>
        </w:rPr>
        <w:t>ь</w:t>
      </w:r>
      <w:r w:rsidR="00651B5A">
        <w:rPr>
          <w:rStyle w:val="extended-textshort"/>
          <w:rFonts w:ascii="Times New Roman" w:hAnsi="Times New Roman" w:cs="Times New Roman"/>
          <w:sz w:val="28"/>
          <w:szCs w:val="28"/>
        </w:rPr>
        <w:t xml:space="preserve"> увеличения налога на доходы физических лиц</w:t>
      </w:r>
      <w:r w:rsidR="00774A42"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651B5A">
        <w:rPr>
          <w:rStyle w:val="extended-textshort"/>
          <w:rFonts w:ascii="Times New Roman" w:hAnsi="Times New Roman" w:cs="Times New Roman"/>
          <w:sz w:val="28"/>
          <w:szCs w:val="28"/>
        </w:rPr>
        <w:t xml:space="preserve">ФУ администрации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не</w:t>
      </w:r>
      <w:r w:rsidR="00BB2459" w:rsidRPr="007251B2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B2459" w:rsidRPr="007251B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Таким образом, существуют риски недополучения собственных </w:t>
      </w:r>
      <w:r w:rsidR="00651B5A" w:rsidRPr="0065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доходов в</w:t>
      </w:r>
      <w:r w:rsidRPr="0065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2019 году в местный бюджет.</w:t>
      </w:r>
    </w:p>
    <w:p w:rsidR="00ED0732" w:rsidRDefault="00ED0732" w:rsidP="00ED07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732" w:rsidRPr="00145CCA" w:rsidRDefault="00ED0732" w:rsidP="00ED0732">
      <w:pPr>
        <w:pStyle w:val="a5"/>
        <w:numPr>
          <w:ilvl w:val="0"/>
          <w:numId w:val="36"/>
        </w:numPr>
        <w:spacing w:after="0" w:line="100" w:lineRule="atLeast"/>
        <w:contextualSpacing/>
        <w:jc w:val="center"/>
        <w:rPr>
          <w:b/>
          <w:kern w:val="2"/>
          <w:sz w:val="28"/>
          <w:szCs w:val="28"/>
        </w:rPr>
      </w:pPr>
      <w:r w:rsidRPr="00145CCA">
        <w:rPr>
          <w:b/>
          <w:kern w:val="2"/>
          <w:sz w:val="28"/>
          <w:szCs w:val="28"/>
        </w:rPr>
        <w:t xml:space="preserve">Расходы бюджета </w:t>
      </w:r>
      <w:r>
        <w:rPr>
          <w:b/>
          <w:kern w:val="2"/>
          <w:sz w:val="28"/>
          <w:szCs w:val="28"/>
        </w:rPr>
        <w:t xml:space="preserve">городского округа </w:t>
      </w:r>
      <w:r w:rsidRPr="00145CCA">
        <w:rPr>
          <w:b/>
          <w:kern w:val="2"/>
          <w:sz w:val="28"/>
          <w:szCs w:val="28"/>
        </w:rPr>
        <w:t>на 201</w:t>
      </w:r>
      <w:r>
        <w:rPr>
          <w:b/>
          <w:kern w:val="2"/>
          <w:sz w:val="28"/>
          <w:szCs w:val="28"/>
        </w:rPr>
        <w:t>9</w:t>
      </w:r>
      <w:r w:rsidRPr="00145CCA">
        <w:rPr>
          <w:b/>
          <w:kern w:val="2"/>
          <w:sz w:val="28"/>
          <w:szCs w:val="28"/>
        </w:rPr>
        <w:t xml:space="preserve"> год и плановый период 20</w:t>
      </w:r>
      <w:r>
        <w:rPr>
          <w:b/>
          <w:kern w:val="2"/>
          <w:sz w:val="28"/>
          <w:szCs w:val="28"/>
        </w:rPr>
        <w:t>20</w:t>
      </w:r>
      <w:r w:rsidRPr="00145CCA">
        <w:rPr>
          <w:b/>
          <w:kern w:val="2"/>
          <w:sz w:val="28"/>
          <w:szCs w:val="28"/>
        </w:rPr>
        <w:t xml:space="preserve"> и 20</w:t>
      </w:r>
      <w:r>
        <w:rPr>
          <w:b/>
          <w:kern w:val="2"/>
          <w:sz w:val="28"/>
          <w:szCs w:val="28"/>
        </w:rPr>
        <w:t>21</w:t>
      </w:r>
      <w:r w:rsidRPr="00145CCA">
        <w:rPr>
          <w:b/>
          <w:kern w:val="2"/>
          <w:sz w:val="28"/>
          <w:szCs w:val="28"/>
        </w:rPr>
        <w:t xml:space="preserve"> годов.</w:t>
      </w:r>
    </w:p>
    <w:p w:rsidR="00ED0732" w:rsidRDefault="00ED0732" w:rsidP="00ED0732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A101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      </w:t>
      </w:r>
      <w:r w:rsidRPr="00FA1011">
        <w:rPr>
          <w:rFonts w:ascii="Times New Roman" w:hAnsi="Times New Roman"/>
          <w:kern w:val="2"/>
          <w:sz w:val="28"/>
          <w:szCs w:val="28"/>
        </w:rPr>
        <w:t xml:space="preserve">В связи с уточнением </w:t>
      </w:r>
      <w:r w:rsidR="0079169C">
        <w:rPr>
          <w:rFonts w:ascii="Times New Roman" w:hAnsi="Times New Roman"/>
          <w:kern w:val="2"/>
          <w:sz w:val="28"/>
          <w:szCs w:val="28"/>
        </w:rPr>
        <w:t>собственных доходов и</w:t>
      </w:r>
      <w:r>
        <w:rPr>
          <w:rFonts w:ascii="Times New Roman" w:hAnsi="Times New Roman"/>
          <w:kern w:val="2"/>
          <w:sz w:val="28"/>
          <w:szCs w:val="28"/>
        </w:rPr>
        <w:t xml:space="preserve"> увеличени</w:t>
      </w:r>
      <w:r w:rsidR="000A70B5">
        <w:rPr>
          <w:rFonts w:ascii="Times New Roman" w:hAnsi="Times New Roman"/>
          <w:kern w:val="2"/>
          <w:sz w:val="28"/>
          <w:szCs w:val="28"/>
        </w:rPr>
        <w:t>ем</w:t>
      </w:r>
      <w:r>
        <w:rPr>
          <w:rFonts w:ascii="Times New Roman" w:hAnsi="Times New Roman"/>
          <w:kern w:val="2"/>
          <w:sz w:val="28"/>
          <w:szCs w:val="28"/>
        </w:rPr>
        <w:t xml:space="preserve"> безвозмездных поступлений, </w:t>
      </w:r>
      <w:r w:rsidRPr="00FA1011">
        <w:rPr>
          <w:rFonts w:ascii="Times New Roman" w:hAnsi="Times New Roman"/>
          <w:kern w:val="2"/>
          <w:sz w:val="28"/>
          <w:szCs w:val="28"/>
        </w:rPr>
        <w:t>планируются изменения бюджетных</w:t>
      </w:r>
      <w:r>
        <w:rPr>
          <w:rFonts w:ascii="Times New Roman" w:hAnsi="Times New Roman"/>
          <w:kern w:val="2"/>
          <w:sz w:val="28"/>
          <w:szCs w:val="28"/>
        </w:rPr>
        <w:t xml:space="preserve"> ассигнований по расходам на 2019 год</w:t>
      </w:r>
      <w:r w:rsidR="000A70B5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C73C1F">
        <w:rPr>
          <w:rFonts w:ascii="Times New Roman" w:hAnsi="Times New Roman"/>
          <w:kern w:val="2"/>
          <w:sz w:val="28"/>
          <w:szCs w:val="28"/>
        </w:rPr>
        <w:t>соответственно</w:t>
      </w:r>
      <w:r w:rsidR="000A70B5">
        <w:rPr>
          <w:rFonts w:ascii="Times New Roman" w:hAnsi="Times New Roman"/>
          <w:kern w:val="2"/>
          <w:sz w:val="28"/>
          <w:szCs w:val="28"/>
        </w:rPr>
        <w:t>,</w:t>
      </w:r>
      <w:r w:rsidRPr="00C73C1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35645">
        <w:rPr>
          <w:rFonts w:ascii="Times New Roman" w:hAnsi="Times New Roman"/>
          <w:kern w:val="2"/>
          <w:sz w:val="28"/>
          <w:szCs w:val="28"/>
        </w:rPr>
        <w:t xml:space="preserve">по </w:t>
      </w:r>
      <w:r w:rsidR="0079169C">
        <w:rPr>
          <w:rFonts w:ascii="Times New Roman" w:hAnsi="Times New Roman"/>
          <w:kern w:val="2"/>
          <w:sz w:val="28"/>
          <w:szCs w:val="28"/>
        </w:rPr>
        <w:t>7</w:t>
      </w:r>
      <w:r w:rsidRPr="00535645">
        <w:rPr>
          <w:rFonts w:ascii="Times New Roman" w:hAnsi="Times New Roman"/>
          <w:kern w:val="2"/>
          <w:sz w:val="28"/>
          <w:szCs w:val="28"/>
        </w:rPr>
        <w:t xml:space="preserve"> из 11</w:t>
      </w:r>
      <w:r w:rsidRPr="00C73C1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73C1F">
        <w:rPr>
          <w:rFonts w:ascii="Times New Roman" w:hAnsi="Times New Roman"/>
          <w:sz w:val="28"/>
          <w:szCs w:val="28"/>
        </w:rPr>
        <w:t>разделов классификации расходов бюджета. Анализ вносимых изменений</w:t>
      </w:r>
      <w:r>
        <w:rPr>
          <w:rFonts w:ascii="Times New Roman" w:hAnsi="Times New Roman"/>
          <w:sz w:val="28"/>
          <w:szCs w:val="28"/>
        </w:rPr>
        <w:t xml:space="preserve"> в бюджетные ассигнования </w:t>
      </w:r>
      <w:r w:rsidRPr="00535645">
        <w:rPr>
          <w:rFonts w:ascii="Times New Roman" w:hAnsi="Times New Roman"/>
          <w:sz w:val="28"/>
          <w:szCs w:val="28"/>
        </w:rPr>
        <w:t>2019 года</w:t>
      </w:r>
      <w:r w:rsidRPr="000C0046">
        <w:rPr>
          <w:rFonts w:ascii="Times New Roman" w:hAnsi="Times New Roman"/>
          <w:sz w:val="28"/>
          <w:szCs w:val="28"/>
        </w:rPr>
        <w:t xml:space="preserve"> по расходам, </w:t>
      </w:r>
      <w:proofErr w:type="gramStart"/>
      <w:r w:rsidRPr="000C0046">
        <w:rPr>
          <w:rFonts w:ascii="Times New Roman" w:hAnsi="Times New Roman"/>
          <w:sz w:val="28"/>
          <w:szCs w:val="28"/>
        </w:rPr>
        <w:t>согласно пояснительной записк</w:t>
      </w:r>
      <w:r w:rsidR="000A70B5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 проекту Решения </w:t>
      </w:r>
      <w:r w:rsidRPr="000C0046">
        <w:rPr>
          <w:rFonts w:ascii="Times New Roman" w:hAnsi="Times New Roman"/>
          <w:sz w:val="28"/>
          <w:szCs w:val="28"/>
        </w:rPr>
        <w:t>представлен в т</w:t>
      </w:r>
      <w:r>
        <w:rPr>
          <w:rFonts w:ascii="Times New Roman" w:hAnsi="Times New Roman"/>
          <w:sz w:val="28"/>
          <w:szCs w:val="28"/>
        </w:rPr>
        <w:t>аблице №3</w:t>
      </w:r>
      <w:r w:rsidRPr="000C00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0732" w:rsidRDefault="00ED0732" w:rsidP="00ED0732">
      <w:pPr>
        <w:pStyle w:val="a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ED0732" w:rsidRDefault="00ED0732" w:rsidP="00ED0732">
      <w:pPr>
        <w:pStyle w:val="a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ED0732" w:rsidRPr="00493DAD" w:rsidRDefault="00ED0732" w:rsidP="00ED0732">
      <w:pPr>
        <w:pStyle w:val="af"/>
        <w:spacing w:after="0" w:line="240" w:lineRule="auto"/>
        <w:ind w:firstLine="709"/>
        <w:jc w:val="right"/>
        <w:rPr>
          <w:rFonts w:ascii="Times New Roman" w:hAnsi="Times New Roman"/>
        </w:rPr>
      </w:pPr>
      <w:r w:rsidRPr="00493DAD">
        <w:rPr>
          <w:rFonts w:ascii="Times New Roman" w:hAnsi="Times New Roman"/>
        </w:rPr>
        <w:t>Таблица №3</w:t>
      </w:r>
    </w:p>
    <w:p w:rsidR="00ED0732" w:rsidRDefault="00ED0732" w:rsidP="00ED0732">
      <w:pPr>
        <w:pStyle w:val="a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93DAD">
        <w:rPr>
          <w:rFonts w:ascii="Times New Roman" w:hAnsi="Times New Roman"/>
        </w:rPr>
        <w:t>тыс. руб</w:t>
      </w:r>
      <w:r w:rsidR="002B3479">
        <w:rPr>
          <w:rFonts w:ascii="Times New Roman" w:hAnsi="Times New Roman"/>
        </w:rPr>
        <w:t>.</w:t>
      </w:r>
    </w:p>
    <w:tbl>
      <w:tblPr>
        <w:tblpPr w:leftFromText="180" w:rightFromText="180" w:vertAnchor="text" w:horzAnchor="margin" w:tblpXSpec="center" w:tblpY="2522"/>
        <w:tblW w:w="10463" w:type="dxa"/>
        <w:tblLayout w:type="fixed"/>
        <w:tblLook w:val="00A0" w:firstRow="1" w:lastRow="0" w:firstColumn="1" w:lastColumn="0" w:noHBand="0" w:noVBand="0"/>
      </w:tblPr>
      <w:tblGrid>
        <w:gridCol w:w="562"/>
        <w:gridCol w:w="2268"/>
        <w:gridCol w:w="2694"/>
        <w:gridCol w:w="997"/>
        <w:gridCol w:w="845"/>
        <w:gridCol w:w="993"/>
        <w:gridCol w:w="992"/>
        <w:gridCol w:w="1112"/>
      </w:tblGrid>
      <w:tr w:rsidR="00BB2459" w:rsidRPr="007D65CA" w:rsidTr="002B3479">
        <w:trPr>
          <w:trHeight w:val="78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ГАБС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программного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Изменения бюджетных ассигнований по расходам согласно проекту, руб.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BB2459" w:rsidRPr="007D65CA" w:rsidTr="002B3479">
        <w:trPr>
          <w:trHeight w:val="78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BE6BF9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BE6BF9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BE6BF9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BE6BF9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BE6BF9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</w:t>
            </w:r>
            <w:r w:rsidR="004129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резервного фонда</w:t>
            </w: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BE6BF9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Увеличения ассигнований по расходам на 2019 г. за счет собственных доходов,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BE6BF9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Увеличения ассигнований по расходам на 2019 г. за счет межбюджетных трансфертов, руб.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BE6BF9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Изменения бюджетных ассигнований без внесения изменений в решение Собрание депутатов, руб.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D65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дмин</w:t>
            </w: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истрация ЧГО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D65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епрограм</w:t>
            </w: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мные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41290D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110D07">
        <w:trPr>
          <w:trHeight w:val="9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BE6BF9" w:rsidRDefault="00BB2459" w:rsidP="004E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r w:rsidR="002B34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государственных и муниципальных услуг на территории ЧГО</w:t>
            </w:r>
            <w:r w:rsidR="002B34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41290D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110D07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УМС ЧГО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BE6BF9" w:rsidRDefault="00BB2459" w:rsidP="004E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D65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епрограм</w:t>
            </w: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мные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6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2B3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BE6BF9" w:rsidRDefault="002B3479" w:rsidP="004E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МП «</w:t>
            </w:r>
            <w:r w:rsidR="00BB24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Эффективное управление муниципальной собственностью </w:t>
            </w:r>
            <w:r w:rsidR="004129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290D" w:rsidRPr="007D65CA" w:rsidTr="002B3479">
        <w:trPr>
          <w:trHeight w:val="1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90D" w:rsidRPr="007D65CA" w:rsidRDefault="0041290D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90D" w:rsidRPr="007D65CA" w:rsidRDefault="0041290D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УФКиС</w:t>
            </w:r>
            <w:proofErr w:type="spellEnd"/>
            <w:r w:rsidR="002B3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90D" w:rsidRDefault="0041290D" w:rsidP="004E71A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90D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90D" w:rsidRPr="007D65CA" w:rsidRDefault="0041290D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90D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90D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90D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 ЧГО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BE6BF9" w:rsidRDefault="00BB2459" w:rsidP="004E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D65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епрограм</w:t>
            </w: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мные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-2865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41290D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-3865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</w:t>
            </w: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разделу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791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4E71AD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1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УЖКХ</w:t>
            </w:r>
            <w:r w:rsidR="00110D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4E71AD" w:rsidRDefault="0041290D" w:rsidP="002B3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МП «</w:t>
            </w:r>
            <w:r w:rsidR="00BB24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выполнения мероприятий в сфере предупреждения возникновения и развития чрезвычайных ситуаций в ЧГО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110D07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0D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4E71AD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1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</w:t>
            </w: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разделу </w:t>
            </w:r>
            <w:r w:rsidR="00110D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2B3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110D07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0D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УЖКХ</w:t>
            </w:r>
            <w:r w:rsidR="00110D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Default="0041290D" w:rsidP="002B3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МП «</w:t>
            </w:r>
            <w:r w:rsidR="00BB24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и создание безопасных условий передвижения пешеходов в ЧГО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9169C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1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9169C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16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971257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2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BE6BF9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="00110D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110D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Default="00BB2459" w:rsidP="002B3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5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УЖКХ</w:t>
            </w: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2B3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ЧГО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41290D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Default="00BB2459" w:rsidP="002B3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5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УЖКХ</w:t>
            </w: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2B3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«Модернизация объектов коммунальной инфраструктуры»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085A36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290D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90D" w:rsidRPr="007D65CA" w:rsidRDefault="0041290D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90D" w:rsidRPr="007D65CA" w:rsidRDefault="0041290D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УМС ЧГО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90D" w:rsidRDefault="002B3479" w:rsidP="002B3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МП «</w:t>
            </w:r>
            <w:r w:rsidR="004129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Эффективное управление муниципальной собственностью ЧГО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90D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90D" w:rsidRPr="007D65CA" w:rsidRDefault="0041290D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90D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90D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90D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того </w:t>
            </w: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разделу 5</w:t>
            </w: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2B3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5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2B3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образования в ЧГО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41290D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085A36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1744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5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2B3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 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Повышение безопасности дорожного движения и создание безопасных условий передвижения пешеходов в ЧГО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5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2B3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культуры в МО ЧГО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-1483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085A36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-1744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</w:t>
            </w: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разделу</w:t>
            </w:r>
            <w:r w:rsidR="00110D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2B3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5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УСЗН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2B3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МП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социальной поддержке населения муниципального образования ЧГО 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41290D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2B3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Крепкая семья 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085A36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Default="002B3479" w:rsidP="002B3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МП «</w:t>
            </w:r>
            <w:r w:rsidR="00BB24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доступным и комфортным жильем граждан РФ в ЧГО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085A36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</w:t>
            </w: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разделу 10</w:t>
            </w: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2B3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5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УФ</w:t>
            </w: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КиС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2B3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МО ЧГО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</w:t>
            </w:r>
            <w:r w:rsidRPr="00BE6B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разделу 1</w:t>
            </w:r>
            <w:r w:rsidR="00110D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459" w:rsidRPr="007D65CA" w:rsidTr="002B3479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BB2459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B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7D65CA" w:rsidRDefault="0079169C" w:rsidP="004E7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10D07" w:rsidRPr="00C73C1F" w:rsidRDefault="0079169C" w:rsidP="00110D07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8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этом необходимо отметить,</w:t>
      </w:r>
      <w:r w:rsidR="00F740A6" w:rsidRPr="0050428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что</w:t>
      </w:r>
      <w:r w:rsidRPr="0050428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пояснительной записке</w:t>
      </w:r>
      <w:r w:rsidR="00F740A6" w:rsidRPr="0050428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0428C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отражена информация о</w:t>
      </w:r>
      <w:r w:rsidR="00F740A6" w:rsidRPr="0050428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 </w:t>
      </w:r>
      <w:r w:rsidR="00F740A6" w:rsidRPr="0050428C">
        <w:rPr>
          <w:rFonts w:ascii="Times New Roman" w:hAnsi="Times New Roman"/>
          <w:color w:val="000000"/>
          <w:sz w:val="28"/>
          <w:szCs w:val="28"/>
          <w:u w:val="single"/>
        </w:rPr>
        <w:t>уточнени</w:t>
      </w:r>
      <w:r w:rsidR="00110D07">
        <w:rPr>
          <w:rFonts w:ascii="Times New Roman" w:hAnsi="Times New Roman"/>
          <w:color w:val="000000"/>
          <w:sz w:val="28"/>
          <w:szCs w:val="28"/>
          <w:u w:val="single"/>
        </w:rPr>
        <w:t>и</w:t>
      </w:r>
      <w:r w:rsidR="00F740A6" w:rsidRPr="0050428C">
        <w:rPr>
          <w:rFonts w:ascii="Times New Roman" w:hAnsi="Times New Roman"/>
          <w:color w:val="000000"/>
          <w:sz w:val="28"/>
          <w:szCs w:val="28"/>
          <w:u w:val="single"/>
        </w:rPr>
        <w:t xml:space="preserve"> распределения ассигнований местного бюджета на основании распоряжений администрации ЧГО</w:t>
      </w:r>
      <w:r w:rsidR="00F740A6" w:rsidRPr="005042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40A6" w:rsidRPr="0050428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без внесения изменений в решение Собрания депутатов</w:t>
      </w:r>
      <w:r w:rsidR="00F740A6" w:rsidRPr="0050428C">
        <w:rPr>
          <w:rFonts w:ascii="Times New Roman" w:hAnsi="Times New Roman" w:cs="Times New Roman"/>
          <w:color w:val="000000"/>
          <w:sz w:val="28"/>
          <w:szCs w:val="28"/>
          <w:u w:val="single"/>
        </w:rPr>
        <w:t>, в связи с этим определить правомерность и обоснованность внесения изменений в бюджет не представляется возможным</w:t>
      </w:r>
      <w:r w:rsidR="00110D07" w:rsidRPr="00110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D07" w:rsidRPr="00F740A6">
        <w:rPr>
          <w:rFonts w:ascii="Times New Roman" w:hAnsi="Times New Roman" w:cs="Times New Roman"/>
          <w:b/>
          <w:sz w:val="28"/>
          <w:szCs w:val="28"/>
        </w:rPr>
        <w:t>Данное замечание отражено в заключении</w:t>
      </w:r>
      <w:r w:rsidR="00110D07">
        <w:rPr>
          <w:rFonts w:ascii="Times New Roman" w:hAnsi="Times New Roman" w:cs="Times New Roman"/>
          <w:sz w:val="28"/>
          <w:szCs w:val="28"/>
        </w:rPr>
        <w:t xml:space="preserve"> </w:t>
      </w:r>
      <w:r w:rsidR="00110D07" w:rsidRPr="00E67F9D">
        <w:rPr>
          <w:rFonts w:ascii="Times New Roman" w:hAnsi="Times New Roman" w:cs="Times New Roman"/>
          <w:b/>
          <w:sz w:val="28"/>
          <w:szCs w:val="28"/>
        </w:rPr>
        <w:t>на проект решения от 27.02.2019 г.</w:t>
      </w:r>
    </w:p>
    <w:p w:rsidR="0079169C" w:rsidRPr="0050428C" w:rsidRDefault="0079169C" w:rsidP="00110D07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B2459" w:rsidRPr="00A82F84" w:rsidRDefault="00BB2459" w:rsidP="00A82F84">
      <w:pPr>
        <w:pStyle w:val="a5"/>
        <w:numPr>
          <w:ilvl w:val="0"/>
          <w:numId w:val="36"/>
        </w:numPr>
        <w:spacing w:after="0" w:line="240" w:lineRule="auto"/>
        <w:ind w:left="0" w:firstLine="709"/>
        <w:jc w:val="center"/>
      </w:pPr>
      <w:r w:rsidRPr="00A82F84">
        <w:rPr>
          <w:b/>
          <w:bCs/>
          <w:kern w:val="2"/>
          <w:sz w:val="28"/>
          <w:szCs w:val="28"/>
        </w:rPr>
        <w:t>Расходы бюджета городского округа на 2019 год и плановый период 2020 и 2021 годов.</w:t>
      </w:r>
    </w:p>
    <w:p w:rsidR="00BB2459" w:rsidRDefault="00BB2459" w:rsidP="009D75CB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95C03">
        <w:rPr>
          <w:rFonts w:ascii="Times New Roman" w:hAnsi="Times New Roman" w:cs="Times New Roman"/>
          <w:sz w:val="28"/>
          <w:szCs w:val="28"/>
        </w:rPr>
        <w:t xml:space="preserve">распределения бюджетных ассигнований бюджета </w:t>
      </w:r>
      <w:proofErr w:type="spellStart"/>
      <w:r w:rsidRPr="00795C03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795C0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03">
        <w:rPr>
          <w:rFonts w:ascii="Times New Roman" w:hAnsi="Times New Roman" w:cs="Times New Roman"/>
          <w:sz w:val="28"/>
          <w:szCs w:val="28"/>
        </w:rPr>
        <w:t>округа по разделам расходов бюджетной классификации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на 2019 год, с учетом изменения, предоставленного проектом решения, представлены в таблице № 4.</w:t>
      </w:r>
    </w:p>
    <w:p w:rsidR="00BB2459" w:rsidRDefault="00BB2459" w:rsidP="009D75CB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Таблица № 4</w:t>
      </w:r>
    </w:p>
    <w:p w:rsidR="00BB2459" w:rsidRDefault="00BB2459" w:rsidP="00716FD9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</w:t>
      </w:r>
      <w:r w:rsidRPr="004207D9">
        <w:rPr>
          <w:rFonts w:ascii="Times New Roman" w:hAnsi="Times New Roman" w:cs="Times New Roman"/>
        </w:rPr>
        <w:t xml:space="preserve"> руб.</w:t>
      </w:r>
    </w:p>
    <w:tbl>
      <w:tblPr>
        <w:tblW w:w="1010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172"/>
        <w:gridCol w:w="2835"/>
        <w:gridCol w:w="1842"/>
        <w:gridCol w:w="1806"/>
        <w:gridCol w:w="1276"/>
        <w:gridCol w:w="1171"/>
      </w:tblGrid>
      <w:tr w:rsidR="00BB2459" w:rsidRPr="00650D91">
        <w:trPr>
          <w:trHeight w:val="477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894A87" w:rsidRDefault="00BB2459" w:rsidP="008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4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59" w:rsidRPr="00894A87" w:rsidRDefault="00BB2459" w:rsidP="008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B2459" w:rsidRPr="00894A87" w:rsidRDefault="00BB2459" w:rsidP="008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B2459" w:rsidRPr="00894A87" w:rsidRDefault="00BB2459" w:rsidP="008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B2459" w:rsidRPr="00894A87" w:rsidRDefault="00BB2459" w:rsidP="008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4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59" w:rsidRPr="00894A87" w:rsidRDefault="00BB2459" w:rsidP="008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4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94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2459" w:rsidRPr="00894A87" w:rsidRDefault="00BB2459" w:rsidP="008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4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Темпы роста (снижения) к утвержденному бюджету на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94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B2459" w:rsidRPr="00650D91">
        <w:trPr>
          <w:trHeight w:val="274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894A87" w:rsidRDefault="00BB2459" w:rsidP="008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459" w:rsidRPr="00894A87" w:rsidRDefault="00BB2459" w:rsidP="008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59" w:rsidRPr="00894A87" w:rsidRDefault="00BB2459" w:rsidP="008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4A8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решением о </w:t>
            </w:r>
            <w:r w:rsidRPr="00894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бюджете от 12.12.201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94A87">
              <w:rPr>
                <w:rFonts w:ascii="Times New Roman" w:hAnsi="Times New Roman" w:cs="Times New Roman"/>
                <w:sz w:val="20"/>
                <w:szCs w:val="20"/>
              </w:rPr>
              <w:t>г.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Pr="00894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459" w:rsidRPr="00894A87" w:rsidRDefault="00BB2459" w:rsidP="008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4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 учетом из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менений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согласно представленному Проекту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459" w:rsidRPr="00894A87" w:rsidRDefault="00BB2459" w:rsidP="008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4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Сумма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459" w:rsidRPr="00894A87" w:rsidRDefault="00BB2459" w:rsidP="008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4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B2459" w:rsidRPr="00650D91">
        <w:trPr>
          <w:trHeight w:val="169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387C65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584126" w:rsidRDefault="00BB2459" w:rsidP="00ED07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126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80791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84749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3958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BB2459" w:rsidRPr="00650D91">
        <w:trPr>
          <w:trHeight w:val="47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387C65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584126" w:rsidRDefault="00BB2459" w:rsidP="00ED07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126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10607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10835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BB2459" w:rsidRPr="00650D91">
        <w:trPr>
          <w:trHeight w:val="28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387C65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584126" w:rsidRDefault="00BB2459" w:rsidP="00ED07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126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19333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21680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2347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</w:tr>
      <w:tr w:rsidR="00BB2459" w:rsidRPr="00650D91">
        <w:trPr>
          <w:trHeight w:val="57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387C65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584126" w:rsidRDefault="00BB2459" w:rsidP="00ED07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126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114425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119738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5313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BB2459" w:rsidRPr="00650D91" w:rsidTr="003C491F">
        <w:trPr>
          <w:trHeight w:val="24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387C65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584126" w:rsidRDefault="00BB2459" w:rsidP="00ED07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126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2459" w:rsidRPr="00650D91" w:rsidTr="003C491F">
        <w:trPr>
          <w:trHeight w:val="23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387C65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584126" w:rsidRDefault="00BB2459" w:rsidP="00ED07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126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583845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589290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5445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BB2459" w:rsidRPr="00650D91" w:rsidTr="003C491F">
        <w:trPr>
          <w:trHeight w:val="7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387C65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584126" w:rsidRDefault="00BB2459" w:rsidP="00ED07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126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31697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31698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2459" w:rsidRPr="00650D91" w:rsidTr="003C491F">
        <w:trPr>
          <w:trHeight w:val="203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387C65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584126" w:rsidRDefault="00BB2459" w:rsidP="00ED07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126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2459" w:rsidRPr="00650D91">
        <w:trPr>
          <w:trHeight w:val="57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387C65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584126" w:rsidRDefault="00BB2459" w:rsidP="00ED07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126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264691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265395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BB2459" w:rsidRPr="00650D91">
        <w:trPr>
          <w:trHeight w:val="57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387C65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584126" w:rsidRDefault="00BB2459" w:rsidP="00ED07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12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80519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81740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B2459" w:rsidRPr="00650D91" w:rsidTr="003C491F">
        <w:trPr>
          <w:trHeight w:val="166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387C65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584126" w:rsidRDefault="00BB2459" w:rsidP="00ED07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126">
              <w:rPr>
                <w:rFonts w:ascii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2459" w:rsidRPr="00650D91">
        <w:trPr>
          <w:trHeight w:val="24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59" w:rsidRPr="00DD7465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746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59" w:rsidRPr="00F66B9B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1187309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1206525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19216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59" w:rsidRPr="003C491F" w:rsidRDefault="00BB2459" w:rsidP="00ED0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</w:t>
            </w:r>
          </w:p>
        </w:tc>
      </w:tr>
    </w:tbl>
    <w:p w:rsidR="00BB2459" w:rsidRPr="00C73C1F" w:rsidRDefault="00BB2459" w:rsidP="00A04624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40A6">
        <w:rPr>
          <w:rFonts w:ascii="Times New Roman" w:hAnsi="Times New Roman" w:cs="Times New Roman"/>
          <w:sz w:val="28"/>
          <w:szCs w:val="28"/>
          <w:u w:val="single"/>
        </w:rPr>
        <w:t xml:space="preserve">Изменения, вносимые в расходную часть бюджета на 2019 год, </w:t>
      </w:r>
      <w:proofErr w:type="gramStart"/>
      <w:r w:rsidR="000A292C" w:rsidRPr="00F740A6">
        <w:rPr>
          <w:rFonts w:ascii="Times New Roman" w:hAnsi="Times New Roman" w:cs="Times New Roman"/>
          <w:sz w:val="28"/>
          <w:szCs w:val="28"/>
          <w:u w:val="single"/>
        </w:rPr>
        <w:t>согласно пояснительной записк</w:t>
      </w:r>
      <w:r w:rsidR="000A292C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="00F740A6" w:rsidRPr="00F740A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740A6">
        <w:rPr>
          <w:rFonts w:ascii="Times New Roman" w:hAnsi="Times New Roman" w:cs="Times New Roman"/>
          <w:sz w:val="28"/>
          <w:szCs w:val="28"/>
          <w:u w:val="single"/>
        </w:rPr>
        <w:t xml:space="preserve"> не соответствуют суммам изменений, отраженных в приложении № 2 к проекту Решения</w:t>
      </w:r>
      <w:r w:rsidRPr="00F740A6">
        <w:rPr>
          <w:rFonts w:ascii="Times New Roman" w:hAnsi="Times New Roman" w:cs="Times New Roman"/>
          <w:sz w:val="28"/>
          <w:szCs w:val="28"/>
        </w:rPr>
        <w:t>.</w:t>
      </w:r>
      <w:r w:rsidR="00F740A6">
        <w:rPr>
          <w:rFonts w:ascii="Times New Roman" w:hAnsi="Times New Roman" w:cs="Times New Roman"/>
          <w:sz w:val="28"/>
          <w:szCs w:val="28"/>
        </w:rPr>
        <w:t xml:space="preserve"> </w:t>
      </w:r>
      <w:r w:rsidR="00F740A6" w:rsidRPr="00F740A6">
        <w:rPr>
          <w:rFonts w:ascii="Times New Roman" w:hAnsi="Times New Roman" w:cs="Times New Roman"/>
          <w:b/>
          <w:sz w:val="28"/>
          <w:szCs w:val="28"/>
        </w:rPr>
        <w:t xml:space="preserve">Данное замечание отражено в </w:t>
      </w:r>
      <w:r w:rsidR="00E67F9D" w:rsidRPr="00F740A6"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="00E67F9D">
        <w:rPr>
          <w:rFonts w:ascii="Times New Roman" w:hAnsi="Times New Roman" w:cs="Times New Roman"/>
          <w:sz w:val="28"/>
          <w:szCs w:val="28"/>
        </w:rPr>
        <w:t xml:space="preserve"> </w:t>
      </w:r>
      <w:r w:rsidR="00E67F9D" w:rsidRPr="00E67F9D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0A6" w:rsidRPr="00E67F9D">
        <w:rPr>
          <w:rFonts w:ascii="Times New Roman" w:hAnsi="Times New Roman" w:cs="Times New Roman"/>
          <w:b/>
          <w:sz w:val="28"/>
          <w:szCs w:val="28"/>
        </w:rPr>
        <w:t>от</w:t>
      </w:r>
      <w:r w:rsidR="00E67F9D" w:rsidRPr="00E67F9D">
        <w:rPr>
          <w:rFonts w:ascii="Times New Roman" w:hAnsi="Times New Roman" w:cs="Times New Roman"/>
          <w:b/>
          <w:sz w:val="28"/>
          <w:szCs w:val="28"/>
        </w:rPr>
        <w:t xml:space="preserve"> 27.02.2019 г.</w:t>
      </w:r>
    </w:p>
    <w:p w:rsidR="00BB2459" w:rsidRDefault="00BB2459" w:rsidP="00E33056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B2459" w:rsidRPr="00795C03" w:rsidRDefault="00BB2459" w:rsidP="00ED0732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95C03">
        <w:rPr>
          <w:rFonts w:ascii="Times New Roman" w:hAnsi="Times New Roman" w:cs="Times New Roman"/>
          <w:b/>
          <w:bCs/>
          <w:sz w:val="28"/>
          <w:szCs w:val="28"/>
        </w:rPr>
        <w:t>Расходы на реализацию муниципальных, государственных программ</w:t>
      </w:r>
    </w:p>
    <w:p w:rsidR="00BB2459" w:rsidRPr="00790C7E" w:rsidRDefault="00BB2459" w:rsidP="00A931A6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7E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о бюджете </w:t>
      </w:r>
      <w:r w:rsidRPr="00790C7E">
        <w:rPr>
          <w:rFonts w:ascii="Times New Roman" w:hAnsi="Times New Roman" w:cs="Times New Roman"/>
          <w:sz w:val="28"/>
          <w:szCs w:val="28"/>
        </w:rPr>
        <w:t>предусмотрено ф</w:t>
      </w:r>
      <w:r>
        <w:rPr>
          <w:rFonts w:ascii="Times New Roman" w:hAnsi="Times New Roman" w:cs="Times New Roman"/>
          <w:sz w:val="28"/>
          <w:szCs w:val="28"/>
        </w:rPr>
        <w:t xml:space="preserve">инансирование 27 </w:t>
      </w:r>
      <w:r w:rsidRPr="00790C7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Pr="00C73C1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F740A6">
        <w:rPr>
          <w:rFonts w:ascii="Times New Roman" w:hAnsi="Times New Roman" w:cs="Times New Roman"/>
          <w:sz w:val="28"/>
          <w:szCs w:val="28"/>
          <w:lang w:eastAsia="zh-TW"/>
        </w:rPr>
        <w:t>1 151 194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 т</w:t>
      </w:r>
      <w:r w:rsidRPr="00C73C1F">
        <w:rPr>
          <w:rFonts w:ascii="Times New Roman" w:hAnsi="Times New Roman" w:cs="Times New Roman"/>
          <w:sz w:val="28"/>
          <w:szCs w:val="28"/>
          <w:lang w:eastAsia="zh-TW"/>
        </w:rPr>
        <w:t xml:space="preserve">ыс. </w:t>
      </w:r>
      <w:r w:rsidRPr="00C73C1F">
        <w:rPr>
          <w:rFonts w:ascii="Times New Roman" w:hAnsi="Times New Roman" w:cs="Times New Roman"/>
          <w:sz w:val="28"/>
          <w:szCs w:val="28"/>
        </w:rPr>
        <w:t>руб., что в общих расходах бюджета муниципального образования составляет 9</w:t>
      </w:r>
      <w:r w:rsidR="00F740A6">
        <w:rPr>
          <w:rFonts w:ascii="Times New Roman" w:hAnsi="Times New Roman" w:cs="Times New Roman"/>
          <w:sz w:val="28"/>
          <w:szCs w:val="28"/>
        </w:rPr>
        <w:t>6,96</w:t>
      </w:r>
      <w:r w:rsidRPr="00C73C1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B2459" w:rsidRDefault="00BB2459" w:rsidP="00A931A6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7E">
        <w:rPr>
          <w:rFonts w:ascii="Times New Roman" w:hAnsi="Times New Roman" w:cs="Times New Roman"/>
          <w:sz w:val="28"/>
          <w:szCs w:val="28"/>
        </w:rPr>
        <w:t>Изменение ассигнований на реализацию программ,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0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0C7E">
        <w:rPr>
          <w:rFonts w:ascii="Times New Roman" w:hAnsi="Times New Roman" w:cs="Times New Roman"/>
          <w:sz w:val="28"/>
          <w:szCs w:val="28"/>
        </w:rPr>
        <w:t xml:space="preserve"> к проекту решения представлено в таблице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0C7E">
        <w:rPr>
          <w:rFonts w:ascii="Times New Roman" w:hAnsi="Times New Roman" w:cs="Times New Roman"/>
          <w:sz w:val="28"/>
          <w:szCs w:val="28"/>
        </w:rPr>
        <w:t>.</w:t>
      </w:r>
    </w:p>
    <w:p w:rsidR="00BB2459" w:rsidRDefault="00BB2459" w:rsidP="008360B8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5</w:t>
      </w:r>
    </w:p>
    <w:p w:rsidR="00BB2459" w:rsidRPr="004207D9" w:rsidRDefault="00BB2459" w:rsidP="008360B8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тыс. </w:t>
      </w:r>
      <w:r w:rsidRPr="004207D9">
        <w:rPr>
          <w:rFonts w:ascii="Times New Roman" w:hAnsi="Times New Roman" w:cs="Times New Roman"/>
        </w:rPr>
        <w:t>руб.</w:t>
      </w:r>
    </w:p>
    <w:tbl>
      <w:tblPr>
        <w:tblW w:w="1012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7"/>
        <w:gridCol w:w="5202"/>
        <w:gridCol w:w="1369"/>
        <w:gridCol w:w="910"/>
        <w:gridCol w:w="1280"/>
        <w:gridCol w:w="821"/>
      </w:tblGrid>
      <w:tr w:rsidR="00BB2459" w:rsidRPr="004207D9">
        <w:trPr>
          <w:trHeight w:val="38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59" w:rsidRDefault="00BB2459" w:rsidP="0015342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рограмма</w:t>
            </w:r>
          </w:p>
        </w:tc>
        <w:tc>
          <w:tcPr>
            <w:tcW w:w="5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59" w:rsidRPr="00F717AD" w:rsidRDefault="00BB2459" w:rsidP="0015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459" w:rsidRPr="00F717AD" w:rsidRDefault="00BB2459" w:rsidP="0015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ассигнова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                     на 2019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459" w:rsidRPr="00F717AD" w:rsidRDefault="00BB2459" w:rsidP="0015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Темпы роста (снижения)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 утвержденному бюджету на 2019</w:t>
            </w:r>
          </w:p>
        </w:tc>
      </w:tr>
      <w:tr w:rsidR="00BB2459" w:rsidRPr="00F717AD">
        <w:trPr>
          <w:trHeight w:val="277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F717AD" w:rsidRDefault="00BB2459" w:rsidP="00E97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F717AD" w:rsidRDefault="00BB2459" w:rsidP="00E97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459" w:rsidRPr="00E9708A" w:rsidRDefault="00BB2459" w:rsidP="00E3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9708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утвержденные решением о бюджете </w:t>
            </w:r>
            <w:r w:rsidRPr="006F496E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F496E">
              <w:rPr>
                <w:rFonts w:ascii="Times New Roman" w:hAnsi="Times New Roman" w:cs="Times New Roman"/>
                <w:sz w:val="16"/>
                <w:szCs w:val="16"/>
              </w:rPr>
              <w:t>2.12.201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F496E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647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459" w:rsidRPr="00E9708A" w:rsidRDefault="00BB2459" w:rsidP="00E3305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9708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согласно представленного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E9708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роекта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E9708A" w:rsidRDefault="00BB2459" w:rsidP="00E9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9708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E9708A" w:rsidRDefault="00BB2459" w:rsidP="00E9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9708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BB2459" w:rsidRPr="00F717AD">
        <w:trPr>
          <w:trHeight w:val="277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F717AD" w:rsidRDefault="00BB2459" w:rsidP="00E3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F717AD" w:rsidRDefault="00BB2459" w:rsidP="00E97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экстремизма на территории ЧГО»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1E30C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0,0</w:t>
            </w:r>
          </w:p>
        </w:tc>
      </w:tr>
      <w:tr w:rsidR="00BB2459" w:rsidRPr="00F717AD">
        <w:trPr>
          <w:trHeight w:val="81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459" w:rsidRPr="00F717AD" w:rsidRDefault="00BB2459" w:rsidP="00B8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459" w:rsidRPr="00F717AD" w:rsidRDefault="00BB2459" w:rsidP="00B84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«Противодействие незаконному обороту и потреблению наркотиков и их прекурсоров»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B8479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0,0</w:t>
            </w:r>
          </w:p>
        </w:tc>
      </w:tr>
      <w:tr w:rsidR="00BB2459" w:rsidRPr="00F717AD">
        <w:trPr>
          <w:trHeight w:val="38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717AD" w:rsidRDefault="00BB2459" w:rsidP="00B8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84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Медицинские кадры на территории ЧГО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B847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0,0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717AD" w:rsidRDefault="00BB2459" w:rsidP="00B8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84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туризма в МО ЧГО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B847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0,0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717AD" w:rsidRDefault="00BB2459" w:rsidP="00B8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84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МО ЧГО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81344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B847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81594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0,3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Default="00BB2459" w:rsidP="00B8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84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«Модернизация объектов коммунальной инфраструктуры»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59 680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B847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62530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4,8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717AD" w:rsidRDefault="00BB2459" w:rsidP="00B84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84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на территории ЧГО»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B847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0,0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717AD" w:rsidRDefault="00BB2459" w:rsidP="00B0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05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образования в ЧГО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326500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459" w:rsidRPr="00720B17" w:rsidRDefault="00BB2459" w:rsidP="00623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333313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6813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2,1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717AD" w:rsidRDefault="00BB2459" w:rsidP="00B0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05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и развитие дошкольного образования в ЧГО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234051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623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234051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0,0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717AD" w:rsidRDefault="00BB2459" w:rsidP="00B0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05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Молодежь Чебаркуля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264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623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0,0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717AD" w:rsidRDefault="00BB2459" w:rsidP="00B0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05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малого и среднего предпринимательства в многопрофильном муниципальном образовании ЧГО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459" w:rsidRPr="00720B17" w:rsidRDefault="00BB2459" w:rsidP="00623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0,0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717AD" w:rsidRDefault="00BB2459" w:rsidP="00B0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05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государственных и муниципальных услуг на территории ЧГО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7415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459" w:rsidRPr="00720B17" w:rsidRDefault="00BB2459" w:rsidP="00623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7840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5,7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Default="00BB2459" w:rsidP="00B0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Default="00BB2459" w:rsidP="00B05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выполнения мероприятий в сфере предупреждения возникновения и развития чрезвычайных ситуаций в ЧГО»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7595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459" w:rsidRPr="00720B17" w:rsidRDefault="00BB2459" w:rsidP="00623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7823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3,0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717AD" w:rsidRDefault="00BB2459" w:rsidP="00B0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05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Крепкая семья 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77745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623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78123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0,5</w:t>
            </w:r>
          </w:p>
        </w:tc>
      </w:tr>
      <w:tr w:rsidR="00BB2459" w:rsidRPr="00F717AD">
        <w:trPr>
          <w:trHeight w:val="4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717AD" w:rsidRDefault="00BB2459" w:rsidP="00B0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05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социальной поддержке населения муниципального образования ЧГО 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173138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623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173198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0,0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Default="00BB2459" w:rsidP="00B0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05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ЧГО»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11193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623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11193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0,0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717AD" w:rsidRDefault="00BB2459" w:rsidP="00B0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05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доступным и комфортным жильем граждан РФ в ЧГО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760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623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1996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162,6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Default="00BB2459" w:rsidP="00B0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05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«Эффективное управление муниципальной собственностью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16858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623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17568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4,2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717AD" w:rsidRDefault="00BB2459" w:rsidP="00B0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05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энергетической эффективности экономики МО ЧГО и сокращения энергетических издержек в бюджетном секторе 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623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2600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-400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-13,3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717AD" w:rsidRDefault="00BB2459" w:rsidP="00B0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05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503969919"/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и создание безопасных условий передвижения пешеходов в ЧГО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bookmarkEnd w:id="2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18798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623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21215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2417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12,9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717AD" w:rsidRDefault="00BB2459" w:rsidP="00B0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05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 оздоровления экологической обстановки на территории МО ЧГО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5C3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623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0,0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717AD" w:rsidRDefault="00BB2459" w:rsidP="00B0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B05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ая программа 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ЧГО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34314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623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36503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2189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6,4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717AD" w:rsidRDefault="00BB2459" w:rsidP="00E9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E97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культуры в МО ЧГО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64457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623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63020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-1437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-2,2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717AD" w:rsidRDefault="00BB2459" w:rsidP="00E9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E97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 ЧГО</w:t>
            </w: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1245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623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1245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0,0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Default="00BB2459" w:rsidP="00E9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F717AD" w:rsidRDefault="00BB2459" w:rsidP="00E97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«Формирование современной городской среды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округа.»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696D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14599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623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14598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0,0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Default="00BB2459" w:rsidP="0075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Default="00BB2459" w:rsidP="00753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«Доступная среда»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5C3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659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7532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0,0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Default="00BB2459" w:rsidP="0075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Default="00BB2459" w:rsidP="00753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ЧГО»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5C3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7532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0,0</w:t>
            </w:r>
          </w:p>
        </w:tc>
      </w:tr>
      <w:tr w:rsidR="00BB2459" w:rsidRPr="00F717AD">
        <w:trPr>
          <w:trHeight w:val="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F717AD" w:rsidRDefault="00BB2459" w:rsidP="009C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F717AD" w:rsidRDefault="00BB2459" w:rsidP="009C4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9C4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51833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9C4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B17">
              <w:rPr>
                <w:rFonts w:ascii="Times New Roman" w:hAnsi="Times New Roman" w:cs="Times New Roman"/>
                <w:lang w:eastAsia="ru-RU"/>
              </w:rPr>
              <w:t>55331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3497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</w:rPr>
            </w:pPr>
            <w:r w:rsidRPr="00720B17">
              <w:rPr>
                <w:rFonts w:ascii="Times New Roman" w:hAnsi="Times New Roman" w:cs="Times New Roman"/>
              </w:rPr>
              <w:t>6,7</w:t>
            </w:r>
          </w:p>
        </w:tc>
      </w:tr>
      <w:tr w:rsidR="00BB2459" w:rsidRPr="00D0596B">
        <w:trPr>
          <w:trHeight w:val="20"/>
        </w:trPr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2459" w:rsidRPr="00FA43DD" w:rsidRDefault="00BB2459" w:rsidP="00BB2459">
            <w:pPr>
              <w:spacing w:after="0" w:line="240" w:lineRule="auto"/>
              <w:ind w:left="-108" w:right="175" w:firstLineChars="200" w:firstLine="40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3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720B17" w:rsidRDefault="00BB2459" w:rsidP="00753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B1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1187309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753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B1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1206525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459" w:rsidRPr="00720B17" w:rsidRDefault="00BB2459" w:rsidP="00753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459" w:rsidRPr="00720B17" w:rsidRDefault="00BB24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0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</w:tr>
    </w:tbl>
    <w:p w:rsidR="00BB2459" w:rsidRPr="003F19DC" w:rsidRDefault="00BB2459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6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19DC">
        <w:rPr>
          <w:rFonts w:ascii="Times New Roman" w:hAnsi="Times New Roman" w:cs="Times New Roman"/>
          <w:sz w:val="28"/>
          <w:szCs w:val="28"/>
        </w:rPr>
        <w:t xml:space="preserve">Наибольшее увеличение (более 2 %) </w:t>
      </w:r>
      <w:bookmarkStart w:id="3" w:name="_Hlk502066937"/>
      <w:r w:rsidRPr="003F19DC">
        <w:rPr>
          <w:rFonts w:ascii="Times New Roman" w:hAnsi="Times New Roman" w:cs="Times New Roman"/>
          <w:sz w:val="28"/>
          <w:szCs w:val="28"/>
        </w:rPr>
        <w:t>объемов бюджетных ассигнований предусмотрено</w:t>
      </w:r>
      <w:bookmarkEnd w:id="3"/>
      <w:r w:rsidRPr="003F19DC">
        <w:rPr>
          <w:rFonts w:ascii="Times New Roman" w:hAnsi="Times New Roman" w:cs="Times New Roman"/>
          <w:sz w:val="28"/>
          <w:szCs w:val="28"/>
        </w:rPr>
        <w:t xml:space="preserve"> на исполнение </w:t>
      </w:r>
      <w:r w:rsidRPr="003F19DC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программ:</w:t>
      </w:r>
    </w:p>
    <w:p w:rsidR="00BB2459" w:rsidRPr="003F19DC" w:rsidRDefault="00BB2459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9DC">
        <w:rPr>
          <w:rFonts w:ascii="Times New Roman" w:hAnsi="Times New Roman" w:cs="Times New Roman"/>
          <w:sz w:val="28"/>
          <w:szCs w:val="28"/>
          <w:lang w:eastAsia="ru-RU"/>
        </w:rPr>
        <w:t>- Модернизация объектов коммунальной инфраструктуры</w:t>
      </w:r>
      <w:r w:rsidR="00BE2C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2459" w:rsidRPr="003F19DC" w:rsidRDefault="00BB2459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9DC">
        <w:rPr>
          <w:rFonts w:ascii="Times New Roman" w:hAnsi="Times New Roman" w:cs="Times New Roman"/>
          <w:sz w:val="28"/>
          <w:szCs w:val="28"/>
          <w:lang w:eastAsia="ru-RU"/>
        </w:rPr>
        <w:t>-Благоустройство территории ЧГО</w:t>
      </w:r>
      <w:r w:rsidR="00BE2C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2459" w:rsidRPr="003F19DC" w:rsidRDefault="00BB2459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9DC">
        <w:rPr>
          <w:rFonts w:ascii="Times New Roman" w:hAnsi="Times New Roman" w:cs="Times New Roman"/>
          <w:sz w:val="28"/>
          <w:szCs w:val="28"/>
          <w:lang w:eastAsia="ru-RU"/>
        </w:rPr>
        <w:t>-Повышение безопасности дорожного движения и создание безопасных условий передвижения пешеходов в ЧГО</w:t>
      </w:r>
      <w:r w:rsidR="00BE2C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2459" w:rsidRPr="003F19DC" w:rsidRDefault="00BB2459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9DC">
        <w:rPr>
          <w:rFonts w:ascii="Times New Roman" w:hAnsi="Times New Roman" w:cs="Times New Roman"/>
          <w:sz w:val="28"/>
          <w:szCs w:val="28"/>
          <w:lang w:eastAsia="ru-RU"/>
        </w:rPr>
        <w:t xml:space="preserve">- Эффективное управление муниципальной собственностью </w:t>
      </w:r>
      <w:proofErr w:type="spellStart"/>
      <w:r w:rsidRPr="003F19DC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3F19D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BE2C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2459" w:rsidRPr="003F19DC" w:rsidRDefault="00BB2459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9DC">
        <w:rPr>
          <w:rFonts w:ascii="Times New Roman" w:hAnsi="Times New Roman" w:cs="Times New Roman"/>
          <w:sz w:val="28"/>
          <w:szCs w:val="28"/>
          <w:lang w:eastAsia="ru-RU"/>
        </w:rPr>
        <w:t>- Обеспечение доступным и комфортным жильем граждан РФ в ЧГО</w:t>
      </w:r>
      <w:r w:rsidR="00BE2C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2459" w:rsidRPr="003F19DC" w:rsidRDefault="00BB2459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9DC">
        <w:rPr>
          <w:rFonts w:ascii="Times New Roman" w:hAnsi="Times New Roman" w:cs="Times New Roman"/>
          <w:sz w:val="28"/>
          <w:szCs w:val="28"/>
          <w:lang w:eastAsia="ru-RU"/>
        </w:rPr>
        <w:t>- Обеспечение выполнения мероприятий в сфере предупреждения возникновения и развития чрезвычайных ситуаций в ЧГО</w:t>
      </w:r>
      <w:r w:rsidR="00BE2C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2459" w:rsidRPr="003F19DC" w:rsidRDefault="00BB2459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9DC">
        <w:rPr>
          <w:rFonts w:ascii="Times New Roman" w:hAnsi="Times New Roman" w:cs="Times New Roman"/>
          <w:sz w:val="28"/>
          <w:szCs w:val="28"/>
          <w:lang w:eastAsia="ru-RU"/>
        </w:rPr>
        <w:t>- Предоставление государственных и муниципальных услуг на территории ЧГО</w:t>
      </w:r>
      <w:r w:rsidR="00BE2C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2459" w:rsidRPr="003F19DC" w:rsidRDefault="00BB2459" w:rsidP="005C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9DC">
        <w:rPr>
          <w:rFonts w:ascii="Times New Roman" w:hAnsi="Times New Roman" w:cs="Times New Roman"/>
          <w:sz w:val="28"/>
          <w:szCs w:val="28"/>
        </w:rPr>
        <w:t>Уменьшение объемов бюджетных ассигновани</w:t>
      </w:r>
      <w:r>
        <w:rPr>
          <w:rFonts w:ascii="Times New Roman" w:hAnsi="Times New Roman" w:cs="Times New Roman"/>
          <w:sz w:val="28"/>
          <w:szCs w:val="28"/>
        </w:rPr>
        <w:t>й предусмотрено по муниципальным программам</w:t>
      </w:r>
      <w:r w:rsidRPr="003F19DC">
        <w:rPr>
          <w:rFonts w:ascii="Times New Roman" w:hAnsi="Times New Roman" w:cs="Times New Roman"/>
          <w:sz w:val="28"/>
          <w:szCs w:val="28"/>
        </w:rPr>
        <w:t xml:space="preserve"> «</w:t>
      </w:r>
      <w:r w:rsidRPr="003F19DC">
        <w:rPr>
          <w:rFonts w:ascii="Times New Roman" w:hAnsi="Times New Roman" w:cs="Times New Roman"/>
          <w:sz w:val="28"/>
          <w:szCs w:val="28"/>
          <w:lang w:eastAsia="ru-RU"/>
        </w:rPr>
        <w:t>Развитие культуры в МО ЧГО</w:t>
      </w:r>
      <w:r w:rsidRPr="003F19DC">
        <w:rPr>
          <w:rFonts w:ascii="Times New Roman" w:hAnsi="Times New Roman" w:cs="Times New Roman"/>
          <w:sz w:val="28"/>
          <w:szCs w:val="28"/>
        </w:rPr>
        <w:t>» и «</w:t>
      </w:r>
      <w:r w:rsidRPr="003F19DC">
        <w:rPr>
          <w:rFonts w:ascii="Times New Roman" w:hAnsi="Times New Roman" w:cs="Times New Roman"/>
          <w:sz w:val="28"/>
          <w:szCs w:val="28"/>
          <w:lang w:eastAsia="ru-RU"/>
        </w:rPr>
        <w:t>Повышение энергетической эффективности экономики МО ЧГО и сокращения энергетических издержек в бюджетном секторе».</w:t>
      </w:r>
    </w:p>
    <w:p w:rsidR="00BB2459" w:rsidRPr="001B4636" w:rsidRDefault="00BB2459" w:rsidP="00986EF1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36">
        <w:rPr>
          <w:rFonts w:ascii="Times New Roman" w:hAnsi="Times New Roman" w:cs="Times New Roman"/>
          <w:sz w:val="28"/>
          <w:szCs w:val="28"/>
        </w:rPr>
        <w:t xml:space="preserve">         Ассигнования на непрограммные расходы </w:t>
      </w:r>
      <w:r>
        <w:rPr>
          <w:rFonts w:ascii="Times New Roman" w:hAnsi="Times New Roman" w:cs="Times New Roman"/>
          <w:sz w:val="28"/>
          <w:szCs w:val="28"/>
        </w:rPr>
        <w:t>увеличатся на 3 497</w:t>
      </w:r>
      <w:r w:rsidRPr="001B4636">
        <w:rPr>
          <w:rFonts w:ascii="Times New Roman" w:hAnsi="Times New Roman" w:cs="Times New Roman"/>
          <w:sz w:val="28"/>
          <w:szCs w:val="28"/>
        </w:rPr>
        <w:t xml:space="preserve"> тыс. руб. и составят в сумме </w:t>
      </w:r>
      <w:r>
        <w:rPr>
          <w:rFonts w:ascii="Times New Roman" w:hAnsi="Times New Roman" w:cs="Times New Roman"/>
          <w:sz w:val="28"/>
          <w:szCs w:val="28"/>
        </w:rPr>
        <w:t>55 331</w:t>
      </w:r>
      <w:r w:rsidRPr="001B463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67F9D" w:rsidRPr="00C73C1F" w:rsidRDefault="00BB2459" w:rsidP="00E67F9D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0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78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40A6">
        <w:rPr>
          <w:rFonts w:ascii="Times New Roman" w:hAnsi="Times New Roman" w:cs="Times New Roman"/>
          <w:sz w:val="28"/>
          <w:szCs w:val="28"/>
          <w:u w:val="single"/>
        </w:rPr>
        <w:t>Изменения, вносимые в расходную часть бюджета на 2019 год, согласно приложению № 4 к проекту Решения (таблица № 4), не соответствуют суммам   изменений, отраженных в пояснительной записке (таблица № 2</w:t>
      </w:r>
      <w:r w:rsidR="00E67F9D">
        <w:rPr>
          <w:rFonts w:ascii="Times New Roman" w:hAnsi="Times New Roman" w:cs="Times New Roman"/>
          <w:sz w:val="28"/>
          <w:szCs w:val="28"/>
          <w:u w:val="single"/>
        </w:rPr>
        <w:t>).</w:t>
      </w:r>
      <w:r w:rsidR="00E67F9D" w:rsidRPr="00E67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F9D" w:rsidRPr="00F740A6">
        <w:rPr>
          <w:rFonts w:ascii="Times New Roman" w:hAnsi="Times New Roman" w:cs="Times New Roman"/>
          <w:b/>
          <w:sz w:val="28"/>
          <w:szCs w:val="28"/>
        </w:rPr>
        <w:t>Данное замечание отражено в заключении</w:t>
      </w:r>
      <w:r w:rsidR="00E67F9D">
        <w:rPr>
          <w:rFonts w:ascii="Times New Roman" w:hAnsi="Times New Roman" w:cs="Times New Roman"/>
          <w:sz w:val="28"/>
          <w:szCs w:val="28"/>
        </w:rPr>
        <w:t xml:space="preserve"> </w:t>
      </w:r>
      <w:r w:rsidR="00E67F9D" w:rsidRPr="00E67F9D">
        <w:rPr>
          <w:rFonts w:ascii="Times New Roman" w:hAnsi="Times New Roman" w:cs="Times New Roman"/>
          <w:b/>
          <w:sz w:val="28"/>
          <w:szCs w:val="28"/>
        </w:rPr>
        <w:t>на проект решения от 27.02.2019 г.</w:t>
      </w:r>
    </w:p>
    <w:p w:rsidR="00BB2459" w:rsidRPr="0050428C" w:rsidRDefault="00BB2459" w:rsidP="00562B77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приложению №2 к пояснительной записке, проектом бюджета предусмотрено увеличение ассигнований</w:t>
      </w:r>
      <w:r w:rsidR="00FD740F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577E07">
        <w:rPr>
          <w:rFonts w:ascii="Times New Roman" w:hAnsi="Times New Roman" w:cs="Times New Roman"/>
          <w:sz w:val="28"/>
          <w:szCs w:val="28"/>
        </w:rPr>
        <w:t xml:space="preserve"> за счет дополнительных доходов бюджета ЧГО</w:t>
      </w:r>
      <w:r w:rsidR="00FD740F">
        <w:rPr>
          <w:rFonts w:ascii="Times New Roman" w:hAnsi="Times New Roman" w:cs="Times New Roman"/>
          <w:sz w:val="28"/>
          <w:szCs w:val="28"/>
        </w:rPr>
        <w:t xml:space="preserve"> в сумме 14 611 </w:t>
      </w:r>
      <w:proofErr w:type="spellStart"/>
      <w:r w:rsidR="00FD740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D740F">
        <w:rPr>
          <w:rFonts w:ascii="Times New Roman" w:hAnsi="Times New Roman" w:cs="Times New Roman"/>
          <w:sz w:val="28"/>
          <w:szCs w:val="28"/>
        </w:rPr>
        <w:t xml:space="preserve">., </w:t>
      </w:r>
      <w:r w:rsidR="00FD740F" w:rsidRPr="0050428C">
        <w:rPr>
          <w:rFonts w:ascii="Times New Roman" w:hAnsi="Times New Roman" w:cs="Times New Roman"/>
          <w:sz w:val="28"/>
          <w:szCs w:val="28"/>
          <w:u w:val="single"/>
        </w:rPr>
        <w:t>при этом не указана адресность направления средств местного бюджета, так</w:t>
      </w:r>
      <w:r w:rsidRPr="0050428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7779D" w:rsidRPr="00FD740F" w:rsidRDefault="00FD740F" w:rsidP="00562B77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779D" w:rsidRPr="00FD740F">
        <w:rPr>
          <w:rFonts w:ascii="Times New Roman" w:hAnsi="Times New Roman" w:cs="Times New Roman"/>
          <w:sz w:val="28"/>
          <w:szCs w:val="28"/>
        </w:rPr>
        <w:t xml:space="preserve">-в рамках МП </w:t>
      </w:r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 xml:space="preserve">"Повышение безопасности дорожного движения и создание безопасных условий передвижения пешеходов в ЧГО"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планиру</w:t>
      </w:r>
      <w:r w:rsidR="00774A42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увеличени</w:t>
      </w:r>
      <w:r w:rsidR="00774A42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ассигнований </w:t>
      </w:r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1950 </w:t>
      </w:r>
      <w:proofErr w:type="spellStart"/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74A42">
        <w:rPr>
          <w:rFonts w:ascii="Times New Roman" w:hAnsi="Times New Roman" w:cs="Times New Roman"/>
          <w:sz w:val="28"/>
          <w:szCs w:val="28"/>
          <w:lang w:eastAsia="ru-RU"/>
        </w:rPr>
        <w:t xml:space="preserve">, но </w:t>
      </w:r>
      <w:r w:rsidRPr="00FD740F">
        <w:rPr>
          <w:rFonts w:ascii="Times New Roman" w:hAnsi="Times New Roman" w:cs="Times New Roman"/>
          <w:sz w:val="28"/>
          <w:szCs w:val="28"/>
          <w:lang w:eastAsia="ru-RU"/>
        </w:rPr>
        <w:t xml:space="preserve">не указана </w:t>
      </w:r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>адресность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 xml:space="preserve">на каких улицах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 xml:space="preserve">ямочный ремонт, </w:t>
      </w:r>
      <w:proofErr w:type="spellStart"/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>гр</w:t>
      </w:r>
      <w:r w:rsidR="00774A4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>дирование</w:t>
      </w:r>
      <w:proofErr w:type="spellEnd"/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 xml:space="preserve"> дорог, </w:t>
      </w:r>
      <w:r w:rsidR="0050428C">
        <w:rPr>
          <w:rFonts w:ascii="Times New Roman" w:hAnsi="Times New Roman" w:cs="Times New Roman"/>
          <w:sz w:val="28"/>
          <w:szCs w:val="28"/>
          <w:lang w:eastAsia="ru-RU"/>
        </w:rPr>
        <w:t xml:space="preserve">какое </w:t>
      </w:r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>количество светоотражающих элементов для обучающихся начальных классов</w:t>
      </w:r>
      <w:r w:rsidR="00577E07" w:rsidRPr="00FD740F">
        <w:rPr>
          <w:rFonts w:ascii="Times New Roman" w:hAnsi="Times New Roman" w:cs="Times New Roman"/>
          <w:sz w:val="28"/>
          <w:szCs w:val="28"/>
          <w:lang w:eastAsia="ru-RU"/>
        </w:rPr>
        <w:t xml:space="preserve"> и для какой категории</w:t>
      </w:r>
      <w:r w:rsidR="0050428C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планируются приобрести</w:t>
      </w:r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E7779D" w:rsidRDefault="00FD740F" w:rsidP="00562B77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>-в рамках МП "Благоустройство территории ЧГО"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планируется увеличение </w:t>
      </w:r>
      <w:r w:rsidR="000A70B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 xml:space="preserve">2 478 </w:t>
      </w:r>
      <w:proofErr w:type="spellStart"/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0428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428C" w:rsidRPr="00FD740F">
        <w:rPr>
          <w:rFonts w:ascii="Times New Roman" w:hAnsi="Times New Roman" w:cs="Times New Roman"/>
          <w:sz w:val="28"/>
          <w:szCs w:val="28"/>
          <w:lang w:eastAsia="ru-RU"/>
        </w:rPr>
        <w:t>не указа</w:t>
      </w:r>
      <w:r w:rsidR="0050428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0428C" w:rsidRPr="00FD74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>адресность</w:t>
      </w:r>
      <w:r w:rsidR="0050428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E07" w:rsidRPr="00FD740F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>ремонт</w:t>
      </w:r>
      <w:r w:rsidR="00577E07" w:rsidRPr="00FD740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 xml:space="preserve"> и перенос</w:t>
      </w:r>
      <w:r w:rsidR="00577E07" w:rsidRPr="00FD740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7779D" w:rsidRPr="00FD740F">
        <w:rPr>
          <w:rFonts w:ascii="Times New Roman" w:hAnsi="Times New Roman" w:cs="Times New Roman"/>
          <w:sz w:val="28"/>
          <w:szCs w:val="28"/>
          <w:lang w:eastAsia="ru-RU"/>
        </w:rPr>
        <w:t xml:space="preserve"> контейнерных площад</w:t>
      </w:r>
      <w:r w:rsidR="00774A42">
        <w:rPr>
          <w:rFonts w:ascii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  <w:r w:rsidR="0050428C">
        <w:rPr>
          <w:rFonts w:ascii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50428C" w:rsidRDefault="0050428C" w:rsidP="00562B77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 устному запросу </w:t>
      </w:r>
      <w:r w:rsidR="00E67F9D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обоснованности и </w:t>
      </w:r>
      <w:r w:rsidR="00774A4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0A7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уточн</w:t>
      </w:r>
      <w:r w:rsidR="000A70B5">
        <w:rPr>
          <w:rFonts w:ascii="Times New Roman" w:hAnsi="Times New Roman" w:cs="Times New Roman"/>
          <w:sz w:val="28"/>
          <w:szCs w:val="28"/>
          <w:lang w:eastAsia="ru-RU"/>
        </w:rPr>
        <w:t>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ию адресност</w:t>
      </w:r>
      <w:r w:rsidR="00E67F9D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0A70B5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проектом</w:t>
      </w:r>
      <w:r w:rsidR="000A70B5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о внесении изменений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 </w:t>
      </w:r>
      <w:r w:rsidR="00E67F9D">
        <w:rPr>
          <w:rFonts w:ascii="Times New Roman" w:hAnsi="Times New Roman" w:cs="Times New Roman"/>
          <w:sz w:val="28"/>
          <w:szCs w:val="28"/>
          <w:lang w:eastAsia="ru-RU"/>
        </w:rPr>
        <w:t xml:space="preserve">ФУ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пояснения не </w:t>
      </w:r>
      <w:r w:rsidR="00E67F9D">
        <w:rPr>
          <w:rFonts w:ascii="Times New Roman" w:hAnsi="Times New Roman" w:cs="Times New Roman"/>
          <w:sz w:val="28"/>
          <w:szCs w:val="28"/>
          <w:lang w:eastAsia="ru-RU"/>
        </w:rPr>
        <w:t>представило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1912" w:rsidRDefault="00110D07" w:rsidP="007C5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51B5A">
        <w:rPr>
          <w:rFonts w:ascii="Times New Roman" w:hAnsi="Times New Roman" w:cs="Times New Roman"/>
          <w:sz w:val="28"/>
          <w:szCs w:val="28"/>
          <w:lang w:eastAsia="ru-RU"/>
        </w:rPr>
        <w:t xml:space="preserve">К проекту решения предоставлено </w:t>
      </w:r>
      <w:r w:rsidR="00651B5A">
        <w:rPr>
          <w:rFonts w:ascii="Times New Roman" w:hAnsi="Times New Roman" w:cs="Times New Roman"/>
          <w:sz w:val="28"/>
          <w:szCs w:val="28"/>
        </w:rPr>
        <w:t>уведомлени</w:t>
      </w:r>
      <w:r w:rsidR="000A70B5">
        <w:rPr>
          <w:rFonts w:ascii="Times New Roman" w:hAnsi="Times New Roman" w:cs="Times New Roman"/>
          <w:sz w:val="28"/>
          <w:szCs w:val="28"/>
        </w:rPr>
        <w:t>е</w:t>
      </w:r>
      <w:r w:rsidR="00651B5A">
        <w:rPr>
          <w:rFonts w:ascii="Times New Roman" w:hAnsi="Times New Roman" w:cs="Times New Roman"/>
          <w:sz w:val="28"/>
          <w:szCs w:val="28"/>
        </w:rPr>
        <w:t xml:space="preserve"> о распределении резервного фонда администрации с 01.01.2019 г. по 30</w:t>
      </w:r>
      <w:r w:rsidR="000A70B5">
        <w:rPr>
          <w:rFonts w:ascii="Times New Roman" w:hAnsi="Times New Roman" w:cs="Times New Roman"/>
          <w:sz w:val="28"/>
          <w:szCs w:val="28"/>
        </w:rPr>
        <w:t>.</w:t>
      </w:r>
      <w:r w:rsidR="00651B5A">
        <w:rPr>
          <w:rFonts w:ascii="Times New Roman" w:hAnsi="Times New Roman" w:cs="Times New Roman"/>
          <w:sz w:val="28"/>
          <w:szCs w:val="28"/>
        </w:rPr>
        <w:t>04</w:t>
      </w:r>
      <w:r w:rsidR="000A70B5">
        <w:rPr>
          <w:rFonts w:ascii="Times New Roman" w:hAnsi="Times New Roman" w:cs="Times New Roman"/>
          <w:sz w:val="28"/>
          <w:szCs w:val="28"/>
        </w:rPr>
        <w:t>.</w:t>
      </w:r>
      <w:r w:rsidR="00651B5A">
        <w:rPr>
          <w:rFonts w:ascii="Times New Roman" w:hAnsi="Times New Roman" w:cs="Times New Roman"/>
          <w:sz w:val="28"/>
          <w:szCs w:val="28"/>
        </w:rPr>
        <w:t>2019г., с</w:t>
      </w:r>
      <w:r>
        <w:rPr>
          <w:rFonts w:ascii="Times New Roman" w:hAnsi="Times New Roman" w:cs="Times New Roman"/>
          <w:sz w:val="28"/>
          <w:szCs w:val="28"/>
        </w:rPr>
        <w:t>огласно</w:t>
      </w:r>
      <w:r w:rsidR="00651B5A">
        <w:rPr>
          <w:rFonts w:ascii="Times New Roman" w:hAnsi="Times New Roman" w:cs="Times New Roman"/>
          <w:sz w:val="28"/>
          <w:szCs w:val="28"/>
        </w:rPr>
        <w:t xml:space="preserve"> которому</w:t>
      </w:r>
      <w:r>
        <w:rPr>
          <w:rFonts w:ascii="Times New Roman" w:hAnsi="Times New Roman" w:cs="Times New Roman"/>
          <w:sz w:val="28"/>
          <w:szCs w:val="28"/>
        </w:rPr>
        <w:t xml:space="preserve"> из ре</w:t>
      </w:r>
      <w:r w:rsidR="00651B5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1B5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вного фонда 11.03.2019г., 29.04.2019 г. выделены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ЧГО в сумме 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51B5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УЖКХ администрации ЧГО в сумме 15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A70B5">
        <w:rPr>
          <w:rFonts w:ascii="Times New Roman" w:hAnsi="Times New Roman" w:cs="Times New Roman"/>
          <w:sz w:val="28"/>
          <w:szCs w:val="28"/>
        </w:rPr>
        <w:t>,</w:t>
      </w:r>
      <w:r w:rsidR="00651B5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A70B5">
        <w:rPr>
          <w:rFonts w:ascii="Times New Roman" w:hAnsi="Times New Roman" w:cs="Times New Roman"/>
          <w:sz w:val="28"/>
          <w:szCs w:val="28"/>
        </w:rPr>
        <w:t>,</w:t>
      </w:r>
      <w:r w:rsidR="00651B5A">
        <w:rPr>
          <w:rFonts w:ascii="Times New Roman" w:hAnsi="Times New Roman" w:cs="Times New Roman"/>
          <w:sz w:val="28"/>
          <w:szCs w:val="28"/>
        </w:rPr>
        <w:t xml:space="preserve"> на выплату заработной платы руководителям этих учреждений в связи с возложением исполнени</w:t>
      </w:r>
      <w:r w:rsidR="00774A42">
        <w:rPr>
          <w:rFonts w:ascii="Times New Roman" w:hAnsi="Times New Roman" w:cs="Times New Roman"/>
          <w:sz w:val="28"/>
          <w:szCs w:val="28"/>
        </w:rPr>
        <w:t>я</w:t>
      </w:r>
      <w:r w:rsidR="00651B5A">
        <w:rPr>
          <w:rFonts w:ascii="Times New Roman" w:hAnsi="Times New Roman" w:cs="Times New Roman"/>
          <w:sz w:val="28"/>
          <w:szCs w:val="28"/>
        </w:rPr>
        <w:t xml:space="preserve"> обязанностей заместителей главы. </w:t>
      </w:r>
      <w:r w:rsidR="005419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740F" w:rsidRPr="00FD740F" w:rsidRDefault="00541912" w:rsidP="00A82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F1E">
        <w:rPr>
          <w:rFonts w:ascii="Times New Roman" w:hAnsi="Times New Roman" w:cs="Times New Roman"/>
          <w:sz w:val="28"/>
          <w:szCs w:val="28"/>
        </w:rPr>
        <w:t xml:space="preserve">  </w:t>
      </w:r>
      <w:r w:rsidR="00B25FC0" w:rsidRPr="002E12B4">
        <w:rPr>
          <w:rFonts w:ascii="Times New Roman" w:hAnsi="Times New Roman" w:cs="Times New Roman"/>
          <w:sz w:val="28"/>
          <w:szCs w:val="28"/>
        </w:rPr>
        <w:t>Н</w:t>
      </w:r>
      <w:r w:rsidR="00DC5A39" w:rsidRPr="002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икаких особенностей</w:t>
      </w:r>
      <w:r w:rsidR="000A7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5A39" w:rsidRPr="002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оформления замещения должности муниципальной службы в порядке совместительства </w:t>
      </w:r>
      <w:r w:rsidR="00F31D65" w:rsidRPr="002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0F1E" w:rsidRPr="002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31D65" w:rsidRPr="002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совмещения </w:t>
      </w:r>
      <w:r w:rsidR="0003713C" w:rsidRPr="002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="00DC5A39" w:rsidRPr="002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03713C" w:rsidRPr="002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C5A39" w:rsidRPr="002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25-ФЗ не устан</w:t>
      </w:r>
      <w:r w:rsidR="000A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A7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</w:t>
      </w:r>
      <w:r w:rsidR="00DC5A39" w:rsidRPr="002E12B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Следовательно, к таким отношениям должны применяться нормы Трудового кодекса РФ в порядке двухстороннего взаимодействия.</w:t>
      </w:r>
      <w:r w:rsidR="00F31D65" w:rsidRPr="002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обязанностей заместителя </w:t>
      </w:r>
      <w:r w:rsidR="00D30F1E" w:rsidRPr="002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имеет</w:t>
      </w:r>
      <w:r w:rsidR="00F31D65" w:rsidRPr="002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как совмещения должностей (т.к. объем </w:t>
      </w:r>
      <w:r w:rsidR="00D30F1E" w:rsidRPr="002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выполняется</w:t>
      </w:r>
      <w:r w:rsidR="00F31D65" w:rsidRPr="002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на своем же рабочем месте ст.60.2 ТК РФ)</w:t>
      </w:r>
      <w:r w:rsidR="00D30F1E" w:rsidRPr="002E12B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совместительство</w:t>
      </w:r>
      <w:r w:rsidR="00D30F1E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(т.к. представляет</w:t>
      </w:r>
      <w:r w:rsidR="00B25FC0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одновременное </w:t>
      </w:r>
      <w:r w:rsid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</w:t>
      </w:r>
      <w:r w:rsidR="00B25FC0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 организациях, одна из которых, является постоянным местом трудоустройства</w:t>
      </w:r>
      <w:r w:rsidR="00D30F1E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 этом согласно Положению об оплате труда муниципальных служащих фонд оплаты труда формируется по должностям</w:t>
      </w:r>
      <w:r w:rsidR="00986A80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согласного штатного расписания учреждения</w:t>
      </w:r>
      <w:r w:rsidR="00D30F1E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следовательно</w:t>
      </w:r>
      <w:r w:rsidR="000A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0F1E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по совмещению должностей должна производится в пределах годового фонда оплаты труда учреждения у кого предусмотрена в штатном расписании совмещаемая должность</w:t>
      </w:r>
      <w:r w:rsidR="000A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0F1E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в администрации ЧГО. </w:t>
      </w:r>
      <w:r w:rsidR="00264474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замечание было отражено в </w:t>
      </w:r>
      <w:r w:rsidR="002E12B4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</w:t>
      </w:r>
      <w:r w:rsidR="00264474" w:rsidRPr="002E12B4">
        <w:rPr>
          <w:rFonts w:ascii="Times New Roman" w:eastAsiaTheme="minorHAnsi" w:hAnsi="Times New Roman" w:cs="Times New Roman"/>
          <w:sz w:val="28"/>
          <w:szCs w:val="28"/>
        </w:rPr>
        <w:t xml:space="preserve">о </w:t>
      </w:r>
      <w:r w:rsidR="00264474" w:rsidRPr="002E12B4">
        <w:rPr>
          <w:rFonts w:ascii="Times New Roman" w:hAnsi="Times New Roman" w:cs="Times New Roman"/>
          <w:sz w:val="28"/>
          <w:szCs w:val="28"/>
        </w:rPr>
        <w:t>проведенном контрольном мероприятии</w:t>
      </w:r>
      <w:r w:rsidR="00264474" w:rsidRPr="002E12B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64474" w:rsidRPr="002E12B4">
        <w:rPr>
          <w:rFonts w:ascii="Times New Roman" w:hAnsi="Times New Roman" w:cs="Times New Roman"/>
          <w:sz w:val="28"/>
          <w:szCs w:val="28"/>
        </w:rPr>
        <w:t>«Контроль формирования и исполнения расходов на денежное содержание муниципальных служащих в 2018 году»</w:t>
      </w:r>
      <w:r w:rsidR="002E12B4" w:rsidRPr="002E12B4">
        <w:rPr>
          <w:rFonts w:ascii="Times New Roman" w:hAnsi="Times New Roman" w:cs="Times New Roman"/>
          <w:sz w:val="28"/>
          <w:szCs w:val="28"/>
        </w:rPr>
        <w:t>, которая была направлена в администрацию ЧГО по решению Коллегии КСК</w:t>
      </w:r>
      <w:r w:rsidR="00264474" w:rsidRPr="002E12B4">
        <w:rPr>
          <w:rFonts w:ascii="Times New Roman" w:hAnsi="Times New Roman" w:cs="Times New Roman"/>
          <w:sz w:val="28"/>
          <w:szCs w:val="28"/>
        </w:rPr>
        <w:t>.</w:t>
      </w:r>
      <w:r w:rsidR="00264474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F1E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отметить</w:t>
      </w:r>
      <w:r w:rsid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264474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выделение средств на оплату труда </w:t>
      </w:r>
      <w:r w:rsid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резервного фонда администрации </w:t>
      </w:r>
      <w:r w:rsidR="00264474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соответствует </w:t>
      </w:r>
      <w:r w:rsidR="00986A80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86A80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</w:t>
      </w:r>
      <w:r w:rsidR="00D30F1E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</w:t>
      </w:r>
      <w:r w:rsidR="00264474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30F1E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</w:t>
      </w:r>
      <w:r w:rsidR="00264474" w:rsidRPr="002E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</w:t>
      </w:r>
      <w:r w:rsidR="00264474" w:rsidRPr="002E12B4">
        <w:rPr>
          <w:rFonts w:ascii="Times New Roman" w:hAnsi="Times New Roman" w:cs="Times New Roman"/>
          <w:sz w:val="28"/>
          <w:szCs w:val="28"/>
        </w:rPr>
        <w:t>на финансовое обеспечение непредвиденных расходов</w:t>
      </w:r>
      <w:r w:rsidR="00264474">
        <w:rPr>
          <w:rFonts w:ascii="Times New Roman" w:hAnsi="Times New Roman" w:cs="Times New Roman"/>
          <w:sz w:val="28"/>
          <w:szCs w:val="24"/>
        </w:rPr>
        <w:t>)</w:t>
      </w:r>
      <w:r w:rsidR="0026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70B5">
        <w:rPr>
          <w:rFonts w:ascii="Times New Roman" w:hAnsi="Times New Roman" w:cs="Times New Roman"/>
          <w:sz w:val="28"/>
          <w:szCs w:val="28"/>
          <w:lang w:eastAsia="ru-RU"/>
        </w:rPr>
        <w:t xml:space="preserve">Так же необходимо отметить, что из резервного фонда администрации выделены средства на проведение муниципальных этапов Всероссийских </w:t>
      </w:r>
      <w:r w:rsidR="009D1FD1">
        <w:rPr>
          <w:rFonts w:ascii="Times New Roman" w:hAnsi="Times New Roman" w:cs="Times New Roman"/>
          <w:sz w:val="28"/>
          <w:szCs w:val="28"/>
          <w:lang w:eastAsia="ru-RU"/>
        </w:rPr>
        <w:t>конкурсов «</w:t>
      </w:r>
      <w:r w:rsidR="000A70B5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года», «Ученик года», </w:t>
      </w:r>
      <w:r w:rsidR="009D1FD1">
        <w:rPr>
          <w:rFonts w:ascii="Times New Roman" w:hAnsi="Times New Roman" w:cs="Times New Roman"/>
          <w:sz w:val="28"/>
          <w:szCs w:val="28"/>
          <w:lang w:eastAsia="ru-RU"/>
        </w:rPr>
        <w:t>данные мероприятия проводятся ежегодно</w:t>
      </w:r>
      <w:r w:rsidR="000A7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1FD1">
        <w:rPr>
          <w:rFonts w:ascii="Times New Roman" w:hAnsi="Times New Roman" w:cs="Times New Roman"/>
          <w:sz w:val="28"/>
          <w:szCs w:val="28"/>
          <w:lang w:eastAsia="ru-RU"/>
        </w:rPr>
        <w:t>(по плану) и, по сути,</w:t>
      </w:r>
      <w:r w:rsidR="000A70B5">
        <w:rPr>
          <w:rFonts w:ascii="Times New Roman" w:hAnsi="Times New Roman" w:cs="Times New Roman"/>
          <w:sz w:val="28"/>
          <w:szCs w:val="28"/>
          <w:lang w:eastAsia="ru-RU"/>
        </w:rPr>
        <w:t xml:space="preserve"> не являются непредвидимыми.</w:t>
      </w:r>
      <w:r w:rsidR="00FD740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BB2459" w:rsidRDefault="00BB2459" w:rsidP="00DA3039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59" w:rsidRPr="00594C6E" w:rsidRDefault="00BB2459" w:rsidP="00DA3039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94C6E">
        <w:rPr>
          <w:rFonts w:ascii="Times New Roman" w:hAnsi="Times New Roman" w:cs="Times New Roman"/>
          <w:b/>
          <w:bCs/>
          <w:kern w:val="2"/>
          <w:sz w:val="28"/>
          <w:szCs w:val="28"/>
        </w:rPr>
        <w:t>Дефицит бюджета муниципального образования и источники его финансирования</w:t>
      </w:r>
    </w:p>
    <w:p w:rsidR="0003713C" w:rsidRPr="006A5F75" w:rsidRDefault="00BB2459" w:rsidP="00534ECE">
      <w:pPr>
        <w:pStyle w:val="af7"/>
        <w:ind w:firstLine="567"/>
        <w:jc w:val="both"/>
        <w:rPr>
          <w:color w:val="000000"/>
          <w:sz w:val="28"/>
          <w:szCs w:val="28"/>
          <w:highlight w:val="yellow"/>
        </w:rPr>
      </w:pPr>
      <w:r w:rsidRPr="00B73C91">
        <w:rPr>
          <w:sz w:val="28"/>
          <w:szCs w:val="28"/>
        </w:rPr>
        <w:t>Дефицит бюджета на 201</w:t>
      </w:r>
      <w:r>
        <w:rPr>
          <w:sz w:val="28"/>
          <w:szCs w:val="28"/>
        </w:rPr>
        <w:t>9</w:t>
      </w:r>
      <w:r w:rsidRPr="00B73C91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 xml:space="preserve">24 252 </w:t>
      </w:r>
      <w:r w:rsidRPr="00B73C91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7</w:t>
      </w:r>
      <w:r w:rsidRPr="00B73C91">
        <w:rPr>
          <w:sz w:val="28"/>
          <w:szCs w:val="28"/>
        </w:rPr>
        <w:t xml:space="preserve"> % от утвержденных собственных доходов. Проект бюджета, предложенный администрацией </w:t>
      </w:r>
      <w:proofErr w:type="spellStart"/>
      <w:r w:rsidRPr="00B73C91">
        <w:rPr>
          <w:sz w:val="28"/>
          <w:szCs w:val="28"/>
        </w:rPr>
        <w:t>Чебаркульского</w:t>
      </w:r>
      <w:proofErr w:type="spellEnd"/>
      <w:r w:rsidRPr="00B73C91">
        <w:rPr>
          <w:sz w:val="28"/>
          <w:szCs w:val="28"/>
        </w:rPr>
        <w:t xml:space="preserve"> городского округа, является сбалансированным. Дефицит бюджета покрыт за счет остатков денежных средств на счетах </w:t>
      </w:r>
      <w:r w:rsidRPr="006A5F75">
        <w:rPr>
          <w:sz w:val="28"/>
          <w:szCs w:val="28"/>
        </w:rPr>
        <w:t>бюджета на 01.01.201</w:t>
      </w:r>
      <w:r>
        <w:rPr>
          <w:sz w:val="28"/>
          <w:szCs w:val="28"/>
        </w:rPr>
        <w:t>9</w:t>
      </w:r>
      <w:r w:rsidRPr="006A5F75">
        <w:rPr>
          <w:sz w:val="28"/>
          <w:szCs w:val="28"/>
        </w:rPr>
        <w:t xml:space="preserve"> года. О</w:t>
      </w:r>
      <w:r w:rsidRPr="006A5F75">
        <w:rPr>
          <w:color w:val="000000"/>
          <w:sz w:val="28"/>
          <w:szCs w:val="28"/>
        </w:rPr>
        <w:t>статок на едином лицевом счете бюджета ЧГО по состоянию на 01.01.201</w:t>
      </w:r>
      <w:r>
        <w:rPr>
          <w:color w:val="000000"/>
          <w:sz w:val="28"/>
          <w:szCs w:val="28"/>
        </w:rPr>
        <w:t>9</w:t>
      </w:r>
      <w:r w:rsidRPr="006A5F75">
        <w:rPr>
          <w:color w:val="000000"/>
          <w:sz w:val="28"/>
          <w:szCs w:val="28"/>
        </w:rPr>
        <w:t xml:space="preserve"> г. составил </w:t>
      </w:r>
      <w:r>
        <w:rPr>
          <w:color w:val="000000"/>
          <w:sz w:val="28"/>
          <w:szCs w:val="28"/>
        </w:rPr>
        <w:t>25 137</w:t>
      </w:r>
      <w:r w:rsidRPr="006A5F75">
        <w:rPr>
          <w:color w:val="000000"/>
          <w:sz w:val="28"/>
          <w:szCs w:val="28"/>
        </w:rPr>
        <w:t xml:space="preserve"> тыс. руб.</w:t>
      </w:r>
    </w:p>
    <w:p w:rsidR="00BB2459" w:rsidRPr="005C6475" w:rsidRDefault="00BB2459" w:rsidP="00EB76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B2459" w:rsidRPr="00B73C91" w:rsidRDefault="00BB2459" w:rsidP="00AD6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C91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C91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BB2459" w:rsidRPr="00C73C1F" w:rsidRDefault="00BB2459" w:rsidP="008E57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C1F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Pr="00C73C1F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внесения изменений в решение Собрания депутатов </w:t>
      </w:r>
      <w:r w:rsidRPr="00C73C1F">
        <w:rPr>
          <w:rFonts w:ascii="Times New Roman" w:hAnsi="Times New Roman" w:cs="Times New Roman"/>
          <w:sz w:val="28"/>
          <w:szCs w:val="28"/>
        </w:rPr>
        <w:t>от 12.12.201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73C1F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C73C1F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C73C1F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C73C1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201</w:t>
      </w:r>
      <w:r w:rsidR="009D1FD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73C1F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D1FD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73C1F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9D1FD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73C1F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вносится на рассмотрение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заседание Собрания депутатов ЧГО</w:t>
      </w:r>
      <w:r w:rsidRPr="00C73C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713C">
        <w:rPr>
          <w:rFonts w:ascii="Times New Roman" w:hAnsi="Times New Roman" w:cs="Times New Roman"/>
          <w:sz w:val="28"/>
          <w:szCs w:val="28"/>
          <w:lang w:eastAsia="ru-RU"/>
        </w:rPr>
        <w:t>второй</w:t>
      </w:r>
      <w:r w:rsidRPr="00C73C1F">
        <w:rPr>
          <w:rFonts w:ascii="Times New Roman" w:hAnsi="Times New Roman" w:cs="Times New Roman"/>
          <w:sz w:val="28"/>
          <w:szCs w:val="28"/>
          <w:lang w:eastAsia="ru-RU"/>
        </w:rPr>
        <w:t xml:space="preserve"> раз.</w:t>
      </w:r>
    </w:p>
    <w:p w:rsidR="00BB2459" w:rsidRPr="00C73C1F" w:rsidRDefault="00BB2459" w:rsidP="00B82F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</w:t>
      </w:r>
      <w:proofErr w:type="spellStart"/>
      <w:r w:rsidRPr="00C73C1F">
        <w:rPr>
          <w:rFonts w:ascii="Times New Roman" w:hAnsi="Times New Roman" w:cs="Times New Roman"/>
          <w:sz w:val="28"/>
          <w:szCs w:val="28"/>
          <w:shd w:val="clear" w:color="auto" w:fill="FFFFFF"/>
        </w:rPr>
        <w:t>Чебаркульского</w:t>
      </w:r>
      <w:proofErr w:type="spellEnd"/>
      <w:r w:rsidRPr="00C73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округа. </w:t>
      </w:r>
    </w:p>
    <w:p w:rsidR="00BB2459" w:rsidRPr="00C73C1F" w:rsidRDefault="00BB2459" w:rsidP="003C63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3C1F">
        <w:rPr>
          <w:rFonts w:ascii="Times New Roman" w:hAnsi="Times New Roman" w:cs="Times New Roman"/>
          <w:sz w:val="28"/>
          <w:szCs w:val="28"/>
        </w:rPr>
        <w:t>В результате внесённых изменений:</w:t>
      </w:r>
    </w:p>
    <w:p w:rsidR="00BB2459" w:rsidRDefault="00BB2459" w:rsidP="00250FB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3EE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C3EEC">
        <w:rPr>
          <w:rFonts w:ascii="Times New Roman" w:hAnsi="Times New Roman" w:cs="Times New Roman"/>
          <w:sz w:val="28"/>
          <w:szCs w:val="28"/>
          <w:u w:val="single"/>
        </w:rPr>
        <w:t xml:space="preserve">доходы бюджета </w:t>
      </w:r>
      <w:r w:rsidRPr="005C3EE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EEC">
        <w:rPr>
          <w:rFonts w:ascii="Times New Roman" w:hAnsi="Times New Roman" w:cs="Times New Roman"/>
          <w:sz w:val="28"/>
          <w:szCs w:val="28"/>
        </w:rPr>
        <w:t xml:space="preserve"> год, увелич</w:t>
      </w:r>
      <w:r>
        <w:rPr>
          <w:rFonts w:ascii="Times New Roman" w:hAnsi="Times New Roman" w:cs="Times New Roman"/>
          <w:sz w:val="28"/>
          <w:szCs w:val="28"/>
        </w:rPr>
        <w:t>атся</w:t>
      </w:r>
      <w:r w:rsidRPr="005C3EE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3713C">
        <w:rPr>
          <w:rFonts w:ascii="Times New Roman" w:hAnsi="Times New Roman" w:cs="Times New Roman"/>
          <w:sz w:val="28"/>
          <w:szCs w:val="28"/>
          <w:lang w:eastAsia="ru-RU"/>
        </w:rPr>
        <w:t>19 217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 тыс. руб. </w:t>
      </w:r>
      <w:r w:rsidRPr="005C3EEC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3713C" w:rsidRPr="00D07456">
        <w:rPr>
          <w:rFonts w:ascii="Times New Roman" w:hAnsi="Times New Roman" w:cs="Times New Roman"/>
          <w:sz w:val="28"/>
          <w:szCs w:val="28"/>
        </w:rPr>
        <w:t xml:space="preserve">1,7 </w:t>
      </w:r>
      <w:r w:rsidRPr="00D07456">
        <w:rPr>
          <w:rFonts w:ascii="Times New Roman" w:hAnsi="Times New Roman" w:cs="Times New Roman"/>
          <w:sz w:val="28"/>
          <w:szCs w:val="28"/>
        </w:rPr>
        <w:t>%</w:t>
      </w:r>
      <w:r w:rsidRPr="005C3EEC">
        <w:rPr>
          <w:rFonts w:ascii="Times New Roman" w:hAnsi="Times New Roman" w:cs="Times New Roman"/>
          <w:sz w:val="28"/>
          <w:szCs w:val="28"/>
        </w:rPr>
        <w:t xml:space="preserve"> от утвержденных бюджетных ассигнований за счет </w:t>
      </w:r>
      <w:r w:rsidRPr="006A5F75">
        <w:rPr>
          <w:rFonts w:ascii="Times New Roman" w:hAnsi="Times New Roman" w:cs="Times New Roman"/>
          <w:sz w:val="28"/>
          <w:szCs w:val="28"/>
        </w:rPr>
        <w:t>увеличения собственных</w:t>
      </w:r>
      <w:r w:rsidRPr="006A5F75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774A42">
        <w:rPr>
          <w:rFonts w:ascii="Times New Roman" w:hAnsi="Times New Roman" w:cs="Times New Roman"/>
          <w:sz w:val="28"/>
          <w:szCs w:val="28"/>
          <w:lang w:eastAsia="ru-RU"/>
        </w:rPr>
        <w:t>14 612 тыс. руб</w:t>
      </w:r>
      <w:r w:rsidR="00774A42" w:rsidRPr="006A5F7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774A42">
        <w:rPr>
          <w:rFonts w:ascii="Times New Roman" w:hAnsi="Times New Roman" w:cs="Times New Roman"/>
          <w:kern w:val="2"/>
          <w:sz w:val="28"/>
          <w:szCs w:val="28"/>
        </w:rPr>
        <w:t xml:space="preserve"> и увеличения безвозмездных поступлений на 4 605 тыс. руб</w:t>
      </w:r>
      <w:r w:rsidR="000A292C">
        <w:rPr>
          <w:rFonts w:ascii="Times New Roman" w:hAnsi="Times New Roman" w:cs="Times New Roman"/>
          <w:kern w:val="2"/>
          <w:sz w:val="28"/>
          <w:szCs w:val="28"/>
        </w:rPr>
        <w:t>.,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составят </w:t>
      </w:r>
      <w:r w:rsidR="0003713C">
        <w:rPr>
          <w:rFonts w:ascii="Times New Roman" w:hAnsi="Times New Roman" w:cs="Times New Roman"/>
          <w:sz w:val="28"/>
          <w:szCs w:val="28"/>
          <w:lang w:eastAsia="ru-RU"/>
        </w:rPr>
        <w:t>1 182 273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>руб.</w:t>
      </w:r>
      <w:r w:rsidR="000A292C">
        <w:rPr>
          <w:rFonts w:ascii="Times New Roman" w:hAnsi="Times New Roman" w:cs="Times New Roman"/>
          <w:kern w:val="2"/>
          <w:sz w:val="28"/>
          <w:szCs w:val="28"/>
        </w:rPr>
        <w:t>;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3E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</w:p>
    <w:p w:rsidR="00BB2459" w:rsidRDefault="00BB2459" w:rsidP="00250FB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 - </w:t>
      </w:r>
      <w:r w:rsidRPr="005C3EEC">
        <w:rPr>
          <w:rFonts w:ascii="Times New Roman" w:hAnsi="Times New Roman" w:cs="Times New Roman"/>
          <w:sz w:val="28"/>
          <w:szCs w:val="28"/>
          <w:u w:val="single"/>
        </w:rPr>
        <w:t>расходы бюджета</w:t>
      </w:r>
      <w:r w:rsidRPr="005C3EE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EEC">
        <w:rPr>
          <w:rFonts w:ascii="Times New Roman" w:hAnsi="Times New Roman" w:cs="Times New Roman"/>
          <w:sz w:val="28"/>
          <w:szCs w:val="28"/>
        </w:rPr>
        <w:t xml:space="preserve"> год увеличить на сумму </w:t>
      </w:r>
      <w:r w:rsidR="0003713C">
        <w:rPr>
          <w:rFonts w:ascii="Times New Roman" w:hAnsi="Times New Roman" w:cs="Times New Roman"/>
          <w:sz w:val="28"/>
          <w:szCs w:val="28"/>
          <w:lang w:eastAsia="ru-RU"/>
        </w:rPr>
        <w:t>19 217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5C3EEC">
        <w:rPr>
          <w:rFonts w:ascii="Times New Roman" w:hAnsi="Times New Roman" w:cs="Times New Roman"/>
          <w:sz w:val="28"/>
          <w:szCs w:val="28"/>
        </w:rPr>
        <w:t>руб. или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3713C" w:rsidRPr="00D07456">
        <w:rPr>
          <w:rFonts w:ascii="Times New Roman" w:hAnsi="Times New Roman" w:cs="Times New Roman"/>
          <w:sz w:val="28"/>
          <w:szCs w:val="28"/>
        </w:rPr>
        <w:t>1,6</w:t>
      </w:r>
      <w:r w:rsidRPr="00D0745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утвержденных бюджетных ассигнований.</w:t>
      </w:r>
      <w:r w:rsidR="000A292C">
        <w:rPr>
          <w:rFonts w:ascii="Times New Roman" w:hAnsi="Times New Roman" w:cs="Times New Roman"/>
          <w:sz w:val="28"/>
          <w:szCs w:val="28"/>
        </w:rPr>
        <w:t xml:space="preserve"> </w:t>
      </w:r>
      <w:r w:rsidRPr="005C3EEC">
        <w:rPr>
          <w:rFonts w:ascii="Times New Roman" w:hAnsi="Times New Roman" w:cs="Times New Roman"/>
          <w:sz w:val="28"/>
          <w:szCs w:val="28"/>
        </w:rPr>
        <w:t>При этом, с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 учетом планируемых изменений, расходы бюджета составят </w:t>
      </w:r>
      <w:r w:rsidR="0003713C">
        <w:rPr>
          <w:rFonts w:ascii="Times New Roman" w:hAnsi="Times New Roman" w:cs="Times New Roman"/>
          <w:sz w:val="28"/>
          <w:szCs w:val="28"/>
          <w:lang w:eastAsia="ru-RU"/>
        </w:rPr>
        <w:t>1 206 525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>руб.</w:t>
      </w:r>
      <w:r w:rsidR="000A292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B2459" w:rsidRPr="005C3EEC" w:rsidRDefault="00BB2459" w:rsidP="00DA3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 -</w:t>
      </w:r>
      <w:r w:rsidRPr="005C3EEC">
        <w:rPr>
          <w:rFonts w:ascii="Times New Roman" w:hAnsi="Times New Roman" w:cs="Times New Roman"/>
          <w:sz w:val="28"/>
          <w:szCs w:val="28"/>
          <w:u w:val="single"/>
        </w:rPr>
        <w:t xml:space="preserve"> дефицит бюджета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2019 году</w:t>
      </w:r>
      <w:r w:rsidRPr="005C3EEC">
        <w:rPr>
          <w:rFonts w:ascii="Times New Roman" w:hAnsi="Times New Roman" w:cs="Times New Roman"/>
          <w:sz w:val="28"/>
          <w:szCs w:val="28"/>
        </w:rPr>
        <w:t xml:space="preserve"> утвердить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24 252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 тыс. </w:t>
      </w:r>
      <w:r w:rsidRPr="005C3EEC">
        <w:rPr>
          <w:rFonts w:ascii="Times New Roman" w:hAnsi="Times New Roman" w:cs="Times New Roman"/>
          <w:sz w:val="28"/>
          <w:szCs w:val="28"/>
        </w:rPr>
        <w:t>руб.</w:t>
      </w:r>
    </w:p>
    <w:p w:rsidR="00BB2459" w:rsidRDefault="00BB2459" w:rsidP="005B1B52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</w:t>
      </w:r>
      <w:r w:rsidRPr="000027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7ED1">
        <w:rPr>
          <w:rFonts w:ascii="Times New Roman" w:hAnsi="Times New Roman" w:cs="Times New Roman"/>
          <w:sz w:val="28"/>
          <w:szCs w:val="28"/>
        </w:rPr>
        <w:t xml:space="preserve">Программная часть бюджета увеличится на </w:t>
      </w:r>
      <w:r w:rsidR="0003713C">
        <w:rPr>
          <w:rFonts w:ascii="Times New Roman" w:hAnsi="Times New Roman" w:cs="Times New Roman"/>
          <w:sz w:val="28"/>
          <w:szCs w:val="28"/>
        </w:rPr>
        <w:t xml:space="preserve">15 719 </w:t>
      </w:r>
      <w:r w:rsidRPr="00FA7ED1">
        <w:rPr>
          <w:rFonts w:ascii="Times New Roman" w:hAnsi="Times New Roman" w:cs="Times New Roman"/>
          <w:sz w:val="28"/>
          <w:szCs w:val="28"/>
        </w:rPr>
        <w:t xml:space="preserve">тыс. руб., непрограммная часть уменьшится на </w:t>
      </w:r>
      <w:r w:rsidR="0003713C">
        <w:rPr>
          <w:rFonts w:ascii="Times New Roman" w:hAnsi="Times New Roman" w:cs="Times New Roman"/>
          <w:sz w:val="28"/>
          <w:szCs w:val="28"/>
          <w:lang w:eastAsia="ru-RU"/>
        </w:rPr>
        <w:t>3 497</w:t>
      </w:r>
      <w:r w:rsidRPr="00FA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7ED1">
        <w:rPr>
          <w:rFonts w:ascii="Times New Roman" w:hAnsi="Times New Roman" w:cs="Times New Roman"/>
          <w:sz w:val="28"/>
          <w:szCs w:val="28"/>
        </w:rPr>
        <w:t>тыс. руб</w:t>
      </w:r>
      <w:r w:rsidRPr="005E1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59" w:rsidRDefault="00BB2459" w:rsidP="005B1B52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Следует отметить,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03713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3713C" w:rsidRDefault="0003713C" w:rsidP="000371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3713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5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существуют риски н</w:t>
      </w:r>
      <w:r w:rsidR="000A292C">
        <w:rPr>
          <w:rFonts w:ascii="Times New Roman" w:hAnsi="Times New Roman" w:cs="Times New Roman"/>
          <w:sz w:val="28"/>
          <w:szCs w:val="28"/>
          <w:u w:val="single"/>
          <w:lang w:eastAsia="ru-RU"/>
        </w:rPr>
        <w:t>е</w:t>
      </w:r>
      <w:r w:rsidRPr="0065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дополучения в мес</w:t>
      </w:r>
      <w:bookmarkStart w:id="4" w:name="_GoBack"/>
      <w:bookmarkEnd w:id="4"/>
      <w:r w:rsidRPr="0065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тный бюджет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планируемых проектом </w:t>
      </w:r>
      <w:r w:rsidR="000A292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решения о бюджете собственных</w:t>
      </w:r>
      <w:r w:rsidRPr="0065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доходов в 2019 году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3713C" w:rsidRPr="0003713C" w:rsidRDefault="0003713C" w:rsidP="000371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-</w:t>
      </w:r>
      <w:r w:rsidRPr="0065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E12B4" w:rsidRPr="002E12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выделение средств на оплату труда из резервного фонда администрации не соответствует цели создания резервного фонда (</w:t>
      </w:r>
      <w:r w:rsidR="002E12B4" w:rsidRPr="002E12B4">
        <w:rPr>
          <w:rFonts w:ascii="Times New Roman" w:hAnsi="Times New Roman" w:cs="Times New Roman"/>
          <w:sz w:val="28"/>
          <w:szCs w:val="28"/>
          <w:u w:val="single"/>
        </w:rPr>
        <w:t>на финансовое обеспечение непредвиденных расходов</w:t>
      </w:r>
      <w:r w:rsidR="002E12B4" w:rsidRPr="002E12B4">
        <w:rPr>
          <w:rFonts w:ascii="Times New Roman" w:hAnsi="Times New Roman" w:cs="Times New Roman"/>
          <w:sz w:val="28"/>
          <w:szCs w:val="24"/>
          <w:u w:val="single"/>
        </w:rPr>
        <w:t>)</w:t>
      </w:r>
      <w:r w:rsidR="002E12B4" w:rsidRPr="002E12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BB2459" w:rsidRDefault="00BB2459" w:rsidP="005B1B52">
      <w:pPr>
        <w:pStyle w:val="ConsPlusNormal"/>
        <w:ind w:firstLine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4. В связи с тем, что администрация ЧГО не предоставила в материалах к проекту</w:t>
      </w:r>
      <w:r w:rsidR="000A292C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0A292C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распределении (перераспределении) ассигнований местного бюджета на основании распоряжений администрации ЧГО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 внесения изменений в решение Собрания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 представляется возможным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полном объеме</w:t>
      </w:r>
      <w:r w:rsidRPr="00FA7E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4597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374597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74597">
        <w:rPr>
          <w:rFonts w:ascii="Times New Roman" w:hAnsi="Times New Roman" w:cs="Times New Roman"/>
          <w:color w:val="000000"/>
          <w:sz w:val="28"/>
          <w:szCs w:val="28"/>
        </w:rPr>
        <w:t xml:space="preserve"> и обоснованност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74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отклонения </w:t>
      </w:r>
      <w:r w:rsidRPr="00374597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 вносимых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</w:t>
      </w:r>
      <w:r w:rsidRPr="00374597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7459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Собрания депутатов о бюджете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пояснительной записки к проекту.</w:t>
      </w:r>
    </w:p>
    <w:p w:rsidR="00BB2459" w:rsidRPr="005C6475" w:rsidRDefault="00BB2459" w:rsidP="00731B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5. </w:t>
      </w:r>
      <w:r w:rsidR="00541912" w:rsidRPr="00F54E6D">
        <w:rPr>
          <w:rFonts w:ascii="Times New Roman" w:hAnsi="Times New Roman" w:cs="Times New Roman"/>
          <w:color w:val="000000"/>
          <w:sz w:val="28"/>
          <w:szCs w:val="28"/>
        </w:rPr>
        <w:t>Объем резервного фонда Администрации</w:t>
      </w:r>
      <w:r w:rsidR="00541912">
        <w:rPr>
          <w:rFonts w:ascii="Times New Roman" w:hAnsi="Times New Roman" w:cs="Times New Roman"/>
          <w:color w:val="000000"/>
          <w:sz w:val="28"/>
          <w:szCs w:val="28"/>
        </w:rPr>
        <w:t xml:space="preserve"> ЧГО,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предусмотренный </w:t>
      </w:r>
      <w:r w:rsidR="0003713C">
        <w:rPr>
          <w:rFonts w:ascii="Times New Roman" w:hAnsi="Times New Roman" w:cs="Times New Roman"/>
          <w:color w:val="000000"/>
          <w:sz w:val="28"/>
          <w:szCs w:val="28"/>
        </w:rPr>
        <w:t>проектом Решения,</w:t>
      </w:r>
      <w:r w:rsidRPr="00F54E6D">
        <w:rPr>
          <w:rFonts w:ascii="Times New Roman" w:hAnsi="Times New Roman" w:cs="Times New Roman"/>
          <w:color w:val="000000"/>
          <w:sz w:val="28"/>
          <w:szCs w:val="28"/>
        </w:rPr>
        <w:t xml:space="preserve"> не превышает ограничения, установленные ст. 81 Бюджетного кодекса РФ.</w:t>
      </w:r>
      <w:r w:rsidRPr="004234B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B2459" w:rsidRDefault="00BB2459" w:rsidP="00C73C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594C6E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:rsidR="00F740A6" w:rsidRDefault="009D1FD1" w:rsidP="00F740A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B245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r w:rsidR="00F740A6" w:rsidRPr="00374597">
        <w:rPr>
          <w:rFonts w:ascii="Times New Roman" w:hAnsi="Times New Roman"/>
          <w:color w:val="000000"/>
          <w:sz w:val="28"/>
          <w:szCs w:val="28"/>
        </w:rPr>
        <w:t>С целью определения достоверности и обоснованности показателей вносимых изменений в проект  решения Собрания депутатов о бюджете, в пояснительной записке в полном объеме необходимо отражать</w:t>
      </w:r>
      <w:r w:rsidR="00F740A6">
        <w:rPr>
          <w:rFonts w:ascii="Times New Roman" w:hAnsi="Times New Roman"/>
          <w:color w:val="000000"/>
          <w:sz w:val="28"/>
          <w:szCs w:val="28"/>
        </w:rPr>
        <w:t xml:space="preserve"> всю информацию о</w:t>
      </w:r>
      <w:r w:rsidR="00F740A6" w:rsidRPr="00374597">
        <w:rPr>
          <w:rFonts w:ascii="Times New Roman" w:hAnsi="Times New Roman"/>
          <w:color w:val="000000"/>
          <w:sz w:val="28"/>
          <w:szCs w:val="28"/>
        </w:rPr>
        <w:t xml:space="preserve"> вносимых изменениях</w:t>
      </w:r>
      <w:r w:rsidR="00F74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40A6" w:rsidRPr="00374597">
        <w:rPr>
          <w:rFonts w:ascii="Times New Roman" w:eastAsiaTheme="minorHAnsi" w:hAnsi="Times New Roman"/>
          <w:sz w:val="28"/>
          <w:szCs w:val="28"/>
        </w:rPr>
        <w:t>в</w:t>
      </w:r>
      <w:r w:rsidR="00F740A6">
        <w:rPr>
          <w:rFonts w:ascii="Times New Roman" w:eastAsiaTheme="minorHAnsi" w:hAnsi="Times New Roman"/>
          <w:sz w:val="28"/>
          <w:szCs w:val="28"/>
        </w:rPr>
        <w:t xml:space="preserve"> </w:t>
      </w:r>
      <w:r w:rsidR="00F740A6" w:rsidRPr="00374597">
        <w:rPr>
          <w:rFonts w:ascii="Times New Roman" w:eastAsiaTheme="minorHAnsi" w:hAnsi="Times New Roman"/>
          <w:sz w:val="28"/>
          <w:szCs w:val="28"/>
        </w:rPr>
        <w:t>утвержденные бюджетные ассигнования</w:t>
      </w:r>
      <w:r w:rsidR="00F740A6">
        <w:rPr>
          <w:rFonts w:ascii="Times New Roman" w:eastAsiaTheme="minorHAnsi" w:hAnsi="Times New Roman"/>
          <w:sz w:val="28"/>
          <w:szCs w:val="28"/>
        </w:rPr>
        <w:t>,</w:t>
      </w:r>
      <w:r w:rsidR="00F740A6" w:rsidRPr="00374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40A6">
        <w:rPr>
          <w:rFonts w:ascii="Times New Roman" w:hAnsi="Times New Roman"/>
          <w:color w:val="000000"/>
          <w:sz w:val="28"/>
          <w:szCs w:val="28"/>
        </w:rPr>
        <w:t>в том числе распределение или перераспределения бюджетных ассигнований (КБК, суммы и причины) которые приведут к  восстановлению ассигнований по расходам по ранее произведенным кассовым расходам</w:t>
      </w:r>
      <w:r w:rsidR="000A292C"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5" w:name="_Hlk528500074"/>
      <w:r w:rsidR="000A292C">
        <w:rPr>
          <w:rFonts w:ascii="Times New Roman" w:hAnsi="Times New Roman"/>
          <w:color w:val="000000"/>
          <w:sz w:val="28"/>
          <w:szCs w:val="28"/>
        </w:rPr>
        <w:t>К</w:t>
      </w:r>
      <w:r w:rsidR="00F740A6" w:rsidRPr="00374597">
        <w:rPr>
          <w:rFonts w:ascii="Times New Roman" w:hAnsi="Times New Roman"/>
          <w:color w:val="000000"/>
          <w:sz w:val="28"/>
          <w:szCs w:val="28"/>
        </w:rPr>
        <w:t>онкретизировать причины внесения изменений в показатели ожидаемых собственных доходов</w:t>
      </w:r>
      <w:r w:rsidR="00F740A6" w:rsidRPr="00374597">
        <w:rPr>
          <w:rFonts w:ascii="Times New Roman" w:eastAsiaTheme="minorHAnsi" w:hAnsi="Times New Roman"/>
          <w:sz w:val="28"/>
          <w:szCs w:val="28"/>
        </w:rPr>
        <w:t>.</w:t>
      </w:r>
      <w:bookmarkEnd w:id="5"/>
    </w:p>
    <w:p w:rsidR="00FD740F" w:rsidRDefault="009D1FD1" w:rsidP="00F7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FD1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9D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Средства из резервного фонда администрации направлять </w:t>
      </w:r>
      <w:r w:rsidRPr="009D1FD1">
        <w:rPr>
          <w:rFonts w:ascii="Times New Roman" w:hAnsi="Times New Roman" w:cs="Times New Roman"/>
          <w:sz w:val="28"/>
          <w:szCs w:val="28"/>
        </w:rPr>
        <w:t>на финансовое обеспечение непредвиденных расходов</w:t>
      </w:r>
      <w:r w:rsidRPr="009D1FD1">
        <w:rPr>
          <w:rFonts w:ascii="Times New Roman" w:hAnsi="Times New Roman" w:cs="Times New Roman"/>
          <w:sz w:val="28"/>
          <w:szCs w:val="24"/>
        </w:rPr>
        <w:t>, согласно Порядка использования бюджетных ассигнований резервного фонда администрации ЧГО.</w:t>
      </w:r>
    </w:p>
    <w:p w:rsidR="00BB2459" w:rsidRPr="00795C03" w:rsidRDefault="00BB2459" w:rsidP="00F7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Зам.п</w:t>
      </w:r>
      <w:r w:rsidRPr="00795C03">
        <w:rPr>
          <w:rFonts w:ascii="Times New Roman" w:hAnsi="Times New Roman" w:cs="Times New Roman"/>
          <w:sz w:val="28"/>
          <w:szCs w:val="28"/>
          <w:lang w:eastAsia="ru-RU"/>
        </w:rPr>
        <w:t>редседатель</w:t>
      </w:r>
      <w:proofErr w:type="spellEnd"/>
      <w:r w:rsidRPr="00795C03">
        <w:rPr>
          <w:rFonts w:ascii="Times New Roman" w:hAnsi="Times New Roman" w:cs="Times New Roman"/>
          <w:sz w:val="28"/>
          <w:szCs w:val="28"/>
          <w:lang w:eastAsia="ru-RU"/>
        </w:rPr>
        <w:t xml:space="preserve"> КСК</w:t>
      </w:r>
    </w:p>
    <w:p w:rsidR="00BB2459" w:rsidRDefault="00BB2459" w:rsidP="00E33508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95C03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795C0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95C0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95C0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И.Н.Берсенева</w:t>
      </w:r>
      <w:proofErr w:type="spellEnd"/>
    </w:p>
    <w:p w:rsidR="00BB2459" w:rsidRDefault="00BB2459" w:rsidP="00E33508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459" w:rsidRPr="00864A6E" w:rsidRDefault="00BB2459" w:rsidP="00864A6E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A6E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:rsidR="00BB2459" w:rsidRPr="00864A6E" w:rsidRDefault="00BB2459" w:rsidP="00864A6E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A6E">
        <w:rPr>
          <w:rFonts w:ascii="Times New Roman" w:hAnsi="Times New Roman" w:cs="Times New Roman"/>
          <w:sz w:val="28"/>
          <w:szCs w:val="28"/>
          <w:lang w:eastAsia="ru-RU"/>
        </w:rPr>
        <w:t>Председатель КСК</w:t>
      </w:r>
    </w:p>
    <w:p w:rsidR="00BB2459" w:rsidRPr="00864A6E" w:rsidRDefault="00BB2459" w:rsidP="00864A6E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64A6E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864A6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64A6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864A6E">
        <w:rPr>
          <w:rFonts w:ascii="Times New Roman" w:hAnsi="Times New Roman" w:cs="Times New Roman"/>
          <w:sz w:val="28"/>
          <w:szCs w:val="28"/>
          <w:lang w:eastAsia="ru-RU"/>
        </w:rPr>
        <w:t>Л.Н.Бушуева</w:t>
      </w:r>
      <w:proofErr w:type="spellEnd"/>
    </w:p>
    <w:sectPr w:rsidR="00BB2459" w:rsidRPr="00864A6E" w:rsidSect="0064299F">
      <w:footerReference w:type="default" r:id="rId10"/>
      <w:pgSz w:w="11906" w:h="16838" w:code="9"/>
      <w:pgMar w:top="1134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DA0" w:rsidRDefault="002D4DA0" w:rsidP="00A931A6">
      <w:pPr>
        <w:spacing w:after="0" w:line="240" w:lineRule="auto"/>
      </w:pPr>
      <w:r>
        <w:separator/>
      </w:r>
    </w:p>
  </w:endnote>
  <w:endnote w:type="continuationSeparator" w:id="0">
    <w:p w:rsidR="002D4DA0" w:rsidRDefault="002D4DA0" w:rsidP="00A9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13C" w:rsidRDefault="0003713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03713C" w:rsidRDefault="000371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DA0" w:rsidRDefault="002D4DA0" w:rsidP="00A931A6">
      <w:pPr>
        <w:spacing w:after="0" w:line="240" w:lineRule="auto"/>
      </w:pPr>
      <w:r>
        <w:separator/>
      </w:r>
    </w:p>
  </w:footnote>
  <w:footnote w:type="continuationSeparator" w:id="0">
    <w:p w:rsidR="002D4DA0" w:rsidRDefault="002D4DA0" w:rsidP="00A93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05B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642A7A"/>
    <w:multiLevelType w:val="hybridMultilevel"/>
    <w:tmpl w:val="95E0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637CD8"/>
    <w:multiLevelType w:val="hybridMultilevel"/>
    <w:tmpl w:val="BCCA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68A5"/>
    <w:multiLevelType w:val="hybridMultilevel"/>
    <w:tmpl w:val="8A021036"/>
    <w:lvl w:ilvl="0" w:tplc="EFC87BD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D219C0"/>
    <w:multiLevelType w:val="hybridMultilevel"/>
    <w:tmpl w:val="4094FF24"/>
    <w:lvl w:ilvl="0" w:tplc="A9FE0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6B92"/>
    <w:multiLevelType w:val="hybridMultilevel"/>
    <w:tmpl w:val="FC5015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3104AF"/>
    <w:multiLevelType w:val="hybridMultilevel"/>
    <w:tmpl w:val="3B10645A"/>
    <w:lvl w:ilvl="0" w:tplc="730E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DE7B9F"/>
    <w:multiLevelType w:val="hybridMultilevel"/>
    <w:tmpl w:val="B8680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4C51BF"/>
    <w:multiLevelType w:val="hybridMultilevel"/>
    <w:tmpl w:val="B3EE4CEC"/>
    <w:lvl w:ilvl="0" w:tplc="36A845BC">
      <w:start w:val="2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13A04F3"/>
    <w:multiLevelType w:val="hybridMultilevel"/>
    <w:tmpl w:val="04A69D28"/>
    <w:lvl w:ilvl="0" w:tplc="A58EB0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414B1555"/>
    <w:multiLevelType w:val="hybridMultilevel"/>
    <w:tmpl w:val="18D2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A51DB7"/>
    <w:multiLevelType w:val="hybridMultilevel"/>
    <w:tmpl w:val="2B90A942"/>
    <w:lvl w:ilvl="0" w:tplc="7EFE5898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2506C"/>
    <w:multiLevelType w:val="hybridMultilevel"/>
    <w:tmpl w:val="F63262D6"/>
    <w:lvl w:ilvl="0" w:tplc="F4564AC0">
      <w:start w:val="2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2334DE7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1494" w:hanging="360"/>
      </w:pPr>
      <w:rPr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473446C"/>
    <w:multiLevelType w:val="hybridMultilevel"/>
    <w:tmpl w:val="8F74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D2B8C"/>
    <w:multiLevelType w:val="hybridMultilevel"/>
    <w:tmpl w:val="9548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6D0C91"/>
    <w:multiLevelType w:val="hybridMultilevel"/>
    <w:tmpl w:val="833E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B5F95"/>
    <w:multiLevelType w:val="hybridMultilevel"/>
    <w:tmpl w:val="C602E92A"/>
    <w:lvl w:ilvl="0" w:tplc="F4B6B0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30CA8"/>
    <w:multiLevelType w:val="hybridMultilevel"/>
    <w:tmpl w:val="821E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077423"/>
    <w:multiLevelType w:val="multilevel"/>
    <w:tmpl w:val="728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9332A0"/>
    <w:multiLevelType w:val="hybridMultilevel"/>
    <w:tmpl w:val="4A10D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D333D68"/>
    <w:multiLevelType w:val="hybridMultilevel"/>
    <w:tmpl w:val="29421FF4"/>
    <w:lvl w:ilvl="0" w:tplc="B5702CB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53272"/>
    <w:multiLevelType w:val="hybridMultilevel"/>
    <w:tmpl w:val="57466DB6"/>
    <w:lvl w:ilvl="0" w:tplc="78E08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28"/>
    <w:multiLevelType w:val="hybridMultilevel"/>
    <w:tmpl w:val="73924980"/>
    <w:lvl w:ilvl="0" w:tplc="0E52E1AE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C9D1021"/>
    <w:multiLevelType w:val="hybridMultilevel"/>
    <w:tmpl w:val="5F8010E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EEF0754"/>
    <w:multiLevelType w:val="hybridMultilevel"/>
    <w:tmpl w:val="174E690E"/>
    <w:lvl w:ilvl="0" w:tplc="67D48F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1A34958"/>
    <w:multiLevelType w:val="hybridMultilevel"/>
    <w:tmpl w:val="F2B0F92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11646D"/>
    <w:multiLevelType w:val="hybridMultilevel"/>
    <w:tmpl w:val="369C7028"/>
    <w:lvl w:ilvl="0" w:tplc="AD005102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DB71AC4"/>
    <w:multiLevelType w:val="hybridMultilevel"/>
    <w:tmpl w:val="1B9E00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856CE5"/>
    <w:multiLevelType w:val="hybridMultilevel"/>
    <w:tmpl w:val="DE48F936"/>
    <w:lvl w:ilvl="0" w:tplc="46A22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7"/>
  </w:num>
  <w:num w:numId="9">
    <w:abstractNumId w:val="9"/>
  </w:num>
  <w:num w:numId="10">
    <w:abstractNumId w:val="2"/>
  </w:num>
  <w:num w:numId="11">
    <w:abstractNumId w:val="3"/>
  </w:num>
  <w:num w:numId="12">
    <w:abstractNumId w:val="17"/>
  </w:num>
  <w:num w:numId="13">
    <w:abstractNumId w:val="5"/>
  </w:num>
  <w:num w:numId="14">
    <w:abstractNumId w:val="29"/>
  </w:num>
  <w:num w:numId="15">
    <w:abstractNumId w:val="20"/>
  </w:num>
  <w:num w:numId="16">
    <w:abstractNumId w:val="33"/>
  </w:num>
  <w:num w:numId="17">
    <w:abstractNumId w:val="12"/>
  </w:num>
  <w:num w:numId="18">
    <w:abstractNumId w:val="30"/>
  </w:num>
  <w:num w:numId="19">
    <w:abstractNumId w:val="32"/>
  </w:num>
  <w:num w:numId="20">
    <w:abstractNumId w:val="13"/>
  </w:num>
  <w:num w:numId="21">
    <w:abstractNumId w:val="23"/>
  </w:num>
  <w:num w:numId="22">
    <w:abstractNumId w:val="15"/>
  </w:num>
  <w:num w:numId="23">
    <w:abstractNumId w:val="19"/>
  </w:num>
  <w:num w:numId="24">
    <w:abstractNumId w:val="4"/>
  </w:num>
  <w:num w:numId="25">
    <w:abstractNumId w:val="24"/>
  </w:num>
  <w:num w:numId="26">
    <w:abstractNumId w:val="26"/>
  </w:num>
  <w:num w:numId="27">
    <w:abstractNumId w:val="7"/>
  </w:num>
  <w:num w:numId="28">
    <w:abstractNumId w:val="22"/>
  </w:num>
  <w:num w:numId="29">
    <w:abstractNumId w:val="31"/>
  </w:num>
  <w:num w:numId="30">
    <w:abstractNumId w:val="18"/>
  </w:num>
  <w:num w:numId="31">
    <w:abstractNumId w:val="16"/>
  </w:num>
  <w:num w:numId="32">
    <w:abstractNumId w:val="10"/>
  </w:num>
  <w:num w:numId="33">
    <w:abstractNumId w:val="14"/>
  </w:num>
  <w:num w:numId="34">
    <w:abstractNumId w:val="11"/>
  </w:num>
  <w:num w:numId="35">
    <w:abstractNumId w:val="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A6"/>
    <w:rsid w:val="0000092F"/>
    <w:rsid w:val="0000275E"/>
    <w:rsid w:val="00003621"/>
    <w:rsid w:val="00005F60"/>
    <w:rsid w:val="00007D64"/>
    <w:rsid w:val="000116B3"/>
    <w:rsid w:val="00015839"/>
    <w:rsid w:val="0001638C"/>
    <w:rsid w:val="00017408"/>
    <w:rsid w:val="0001791C"/>
    <w:rsid w:val="0002089B"/>
    <w:rsid w:val="00022C19"/>
    <w:rsid w:val="0002450B"/>
    <w:rsid w:val="00032287"/>
    <w:rsid w:val="0003713C"/>
    <w:rsid w:val="000404DF"/>
    <w:rsid w:val="00045A40"/>
    <w:rsid w:val="000506B8"/>
    <w:rsid w:val="0005077F"/>
    <w:rsid w:val="00050E76"/>
    <w:rsid w:val="00053EF5"/>
    <w:rsid w:val="00056739"/>
    <w:rsid w:val="000614C9"/>
    <w:rsid w:val="00067222"/>
    <w:rsid w:val="00075677"/>
    <w:rsid w:val="000757AD"/>
    <w:rsid w:val="000776FA"/>
    <w:rsid w:val="000829EC"/>
    <w:rsid w:val="00082B4A"/>
    <w:rsid w:val="00084E4C"/>
    <w:rsid w:val="00085A36"/>
    <w:rsid w:val="000937F4"/>
    <w:rsid w:val="00093886"/>
    <w:rsid w:val="00093EAD"/>
    <w:rsid w:val="00094B6F"/>
    <w:rsid w:val="0009630C"/>
    <w:rsid w:val="000A0B13"/>
    <w:rsid w:val="000A1A85"/>
    <w:rsid w:val="000A1F4E"/>
    <w:rsid w:val="000A292C"/>
    <w:rsid w:val="000A6851"/>
    <w:rsid w:val="000A70B5"/>
    <w:rsid w:val="000A7124"/>
    <w:rsid w:val="000A7558"/>
    <w:rsid w:val="000A7C12"/>
    <w:rsid w:val="000B6647"/>
    <w:rsid w:val="000C0046"/>
    <w:rsid w:val="000C1CBB"/>
    <w:rsid w:val="000C354C"/>
    <w:rsid w:val="000C38CB"/>
    <w:rsid w:val="000C3D58"/>
    <w:rsid w:val="000D11B5"/>
    <w:rsid w:val="000D1A27"/>
    <w:rsid w:val="000D1BF1"/>
    <w:rsid w:val="000D533E"/>
    <w:rsid w:val="000D5598"/>
    <w:rsid w:val="000E028E"/>
    <w:rsid w:val="000E7A19"/>
    <w:rsid w:val="000F078A"/>
    <w:rsid w:val="000F6B95"/>
    <w:rsid w:val="000F6FCB"/>
    <w:rsid w:val="00102F6E"/>
    <w:rsid w:val="00110BE2"/>
    <w:rsid w:val="00110D07"/>
    <w:rsid w:val="00115D9B"/>
    <w:rsid w:val="00117D79"/>
    <w:rsid w:val="001200DF"/>
    <w:rsid w:val="001208E7"/>
    <w:rsid w:val="00120B97"/>
    <w:rsid w:val="001253B3"/>
    <w:rsid w:val="00125EC9"/>
    <w:rsid w:val="00131AF3"/>
    <w:rsid w:val="00132BE7"/>
    <w:rsid w:val="00133A34"/>
    <w:rsid w:val="001350CA"/>
    <w:rsid w:val="001425EB"/>
    <w:rsid w:val="00143A59"/>
    <w:rsid w:val="00145316"/>
    <w:rsid w:val="00145CCA"/>
    <w:rsid w:val="0014608B"/>
    <w:rsid w:val="00146C2C"/>
    <w:rsid w:val="0015152A"/>
    <w:rsid w:val="00151A19"/>
    <w:rsid w:val="00151BA8"/>
    <w:rsid w:val="00153429"/>
    <w:rsid w:val="001535F8"/>
    <w:rsid w:val="0015437B"/>
    <w:rsid w:val="00156675"/>
    <w:rsid w:val="00163AA9"/>
    <w:rsid w:val="00164FF2"/>
    <w:rsid w:val="00170530"/>
    <w:rsid w:val="00171B0D"/>
    <w:rsid w:val="00171BC0"/>
    <w:rsid w:val="00176693"/>
    <w:rsid w:val="00180CD1"/>
    <w:rsid w:val="00186C25"/>
    <w:rsid w:val="00187644"/>
    <w:rsid w:val="0019037D"/>
    <w:rsid w:val="00192C1F"/>
    <w:rsid w:val="001939EC"/>
    <w:rsid w:val="00194F78"/>
    <w:rsid w:val="00195F1F"/>
    <w:rsid w:val="00196E35"/>
    <w:rsid w:val="001A3851"/>
    <w:rsid w:val="001A6B4C"/>
    <w:rsid w:val="001A7C2A"/>
    <w:rsid w:val="001A7CEF"/>
    <w:rsid w:val="001B4636"/>
    <w:rsid w:val="001B5ADD"/>
    <w:rsid w:val="001C2317"/>
    <w:rsid w:val="001C28CD"/>
    <w:rsid w:val="001C44E6"/>
    <w:rsid w:val="001C51D5"/>
    <w:rsid w:val="001D3363"/>
    <w:rsid w:val="001D35EB"/>
    <w:rsid w:val="001D3847"/>
    <w:rsid w:val="001E101B"/>
    <w:rsid w:val="001E2082"/>
    <w:rsid w:val="001E30CA"/>
    <w:rsid w:val="001E407E"/>
    <w:rsid w:val="001E44D4"/>
    <w:rsid w:val="001E51E1"/>
    <w:rsid w:val="001E5248"/>
    <w:rsid w:val="001E657F"/>
    <w:rsid w:val="001E7878"/>
    <w:rsid w:val="001F0D8F"/>
    <w:rsid w:val="001F2423"/>
    <w:rsid w:val="001F7208"/>
    <w:rsid w:val="001F794B"/>
    <w:rsid w:val="001F7961"/>
    <w:rsid w:val="00200CA7"/>
    <w:rsid w:val="0020215E"/>
    <w:rsid w:val="002045D9"/>
    <w:rsid w:val="00205D59"/>
    <w:rsid w:val="00212D88"/>
    <w:rsid w:val="00212E15"/>
    <w:rsid w:val="00213549"/>
    <w:rsid w:val="002139E9"/>
    <w:rsid w:val="00214A0D"/>
    <w:rsid w:val="00216E97"/>
    <w:rsid w:val="002176ED"/>
    <w:rsid w:val="00220E8F"/>
    <w:rsid w:val="0022574A"/>
    <w:rsid w:val="00227328"/>
    <w:rsid w:val="002302DA"/>
    <w:rsid w:val="00232039"/>
    <w:rsid w:val="0023343F"/>
    <w:rsid w:val="00234C5A"/>
    <w:rsid w:val="00235D74"/>
    <w:rsid w:val="00241A43"/>
    <w:rsid w:val="0024262A"/>
    <w:rsid w:val="00250FBD"/>
    <w:rsid w:val="00252398"/>
    <w:rsid w:val="00255DF6"/>
    <w:rsid w:val="00256340"/>
    <w:rsid w:val="002570BA"/>
    <w:rsid w:val="00257810"/>
    <w:rsid w:val="002600A5"/>
    <w:rsid w:val="00260AF8"/>
    <w:rsid w:val="00260CEC"/>
    <w:rsid w:val="002623EE"/>
    <w:rsid w:val="00262A77"/>
    <w:rsid w:val="00264474"/>
    <w:rsid w:val="00266477"/>
    <w:rsid w:val="002670CF"/>
    <w:rsid w:val="002704EC"/>
    <w:rsid w:val="0027214A"/>
    <w:rsid w:val="00272524"/>
    <w:rsid w:val="0027382B"/>
    <w:rsid w:val="002813E7"/>
    <w:rsid w:val="002821A5"/>
    <w:rsid w:val="00284AC8"/>
    <w:rsid w:val="00285B7D"/>
    <w:rsid w:val="00291307"/>
    <w:rsid w:val="00292917"/>
    <w:rsid w:val="00293E0A"/>
    <w:rsid w:val="00296095"/>
    <w:rsid w:val="00296458"/>
    <w:rsid w:val="0029683E"/>
    <w:rsid w:val="002A19D5"/>
    <w:rsid w:val="002A1AF8"/>
    <w:rsid w:val="002A2682"/>
    <w:rsid w:val="002A4380"/>
    <w:rsid w:val="002A4EF8"/>
    <w:rsid w:val="002A72B5"/>
    <w:rsid w:val="002B230C"/>
    <w:rsid w:val="002B23A0"/>
    <w:rsid w:val="002B3479"/>
    <w:rsid w:val="002B3F51"/>
    <w:rsid w:val="002B6858"/>
    <w:rsid w:val="002C1A04"/>
    <w:rsid w:val="002C34C9"/>
    <w:rsid w:val="002C451A"/>
    <w:rsid w:val="002C45A1"/>
    <w:rsid w:val="002C51C9"/>
    <w:rsid w:val="002C647D"/>
    <w:rsid w:val="002C6B3B"/>
    <w:rsid w:val="002C75D7"/>
    <w:rsid w:val="002D4DA0"/>
    <w:rsid w:val="002D5597"/>
    <w:rsid w:val="002E12B4"/>
    <w:rsid w:val="002E40B7"/>
    <w:rsid w:val="002F197C"/>
    <w:rsid w:val="002F37B2"/>
    <w:rsid w:val="002F4D9C"/>
    <w:rsid w:val="002F550A"/>
    <w:rsid w:val="002F741C"/>
    <w:rsid w:val="002F7864"/>
    <w:rsid w:val="00300205"/>
    <w:rsid w:val="00306506"/>
    <w:rsid w:val="0031085B"/>
    <w:rsid w:val="003137F0"/>
    <w:rsid w:val="003149B0"/>
    <w:rsid w:val="0032120B"/>
    <w:rsid w:val="00321FEA"/>
    <w:rsid w:val="003224A9"/>
    <w:rsid w:val="003265C6"/>
    <w:rsid w:val="003279FB"/>
    <w:rsid w:val="00330301"/>
    <w:rsid w:val="00331669"/>
    <w:rsid w:val="00332266"/>
    <w:rsid w:val="00332836"/>
    <w:rsid w:val="00334389"/>
    <w:rsid w:val="00341F75"/>
    <w:rsid w:val="00342A47"/>
    <w:rsid w:val="00344A33"/>
    <w:rsid w:val="00345909"/>
    <w:rsid w:val="00346E04"/>
    <w:rsid w:val="003471D1"/>
    <w:rsid w:val="00353029"/>
    <w:rsid w:val="003530A4"/>
    <w:rsid w:val="00353537"/>
    <w:rsid w:val="00356EFD"/>
    <w:rsid w:val="0036051B"/>
    <w:rsid w:val="0036073E"/>
    <w:rsid w:val="0036457A"/>
    <w:rsid w:val="00364E9E"/>
    <w:rsid w:val="00364FAB"/>
    <w:rsid w:val="00366387"/>
    <w:rsid w:val="00370225"/>
    <w:rsid w:val="00371060"/>
    <w:rsid w:val="003711E0"/>
    <w:rsid w:val="0037204F"/>
    <w:rsid w:val="00372633"/>
    <w:rsid w:val="00374597"/>
    <w:rsid w:val="00374C48"/>
    <w:rsid w:val="003800DE"/>
    <w:rsid w:val="00384F4E"/>
    <w:rsid w:val="0038670F"/>
    <w:rsid w:val="00387C65"/>
    <w:rsid w:val="0039055B"/>
    <w:rsid w:val="00392BA0"/>
    <w:rsid w:val="003946A0"/>
    <w:rsid w:val="003A0ED4"/>
    <w:rsid w:val="003A331F"/>
    <w:rsid w:val="003A4DF2"/>
    <w:rsid w:val="003A5E3E"/>
    <w:rsid w:val="003A6BE0"/>
    <w:rsid w:val="003A7239"/>
    <w:rsid w:val="003A738F"/>
    <w:rsid w:val="003B1538"/>
    <w:rsid w:val="003B1CB9"/>
    <w:rsid w:val="003B34CD"/>
    <w:rsid w:val="003B6743"/>
    <w:rsid w:val="003B6F9C"/>
    <w:rsid w:val="003C064B"/>
    <w:rsid w:val="003C491F"/>
    <w:rsid w:val="003C6388"/>
    <w:rsid w:val="003D2D31"/>
    <w:rsid w:val="003D3A19"/>
    <w:rsid w:val="003D57E3"/>
    <w:rsid w:val="003D5863"/>
    <w:rsid w:val="003D59EB"/>
    <w:rsid w:val="003E0501"/>
    <w:rsid w:val="003E6586"/>
    <w:rsid w:val="003E695B"/>
    <w:rsid w:val="003E7412"/>
    <w:rsid w:val="003F0973"/>
    <w:rsid w:val="003F13E6"/>
    <w:rsid w:val="003F19DC"/>
    <w:rsid w:val="003F4437"/>
    <w:rsid w:val="003F638B"/>
    <w:rsid w:val="00403A13"/>
    <w:rsid w:val="00405BB5"/>
    <w:rsid w:val="00405C8A"/>
    <w:rsid w:val="004064F4"/>
    <w:rsid w:val="00407D2F"/>
    <w:rsid w:val="0041290D"/>
    <w:rsid w:val="00413654"/>
    <w:rsid w:val="00415E08"/>
    <w:rsid w:val="004168F3"/>
    <w:rsid w:val="004207D9"/>
    <w:rsid w:val="004223C8"/>
    <w:rsid w:val="004234B9"/>
    <w:rsid w:val="00424AE7"/>
    <w:rsid w:val="004264DC"/>
    <w:rsid w:val="00440862"/>
    <w:rsid w:val="004420A9"/>
    <w:rsid w:val="004437C4"/>
    <w:rsid w:val="00444EF9"/>
    <w:rsid w:val="004511D1"/>
    <w:rsid w:val="00453658"/>
    <w:rsid w:val="004545A4"/>
    <w:rsid w:val="00454C42"/>
    <w:rsid w:val="00457032"/>
    <w:rsid w:val="00457F85"/>
    <w:rsid w:val="00462777"/>
    <w:rsid w:val="004627A4"/>
    <w:rsid w:val="00462C42"/>
    <w:rsid w:val="00465E30"/>
    <w:rsid w:val="00471032"/>
    <w:rsid w:val="0047765D"/>
    <w:rsid w:val="00480D01"/>
    <w:rsid w:val="00481026"/>
    <w:rsid w:val="00484614"/>
    <w:rsid w:val="00486B1A"/>
    <w:rsid w:val="0048727D"/>
    <w:rsid w:val="00492EEB"/>
    <w:rsid w:val="00493DAD"/>
    <w:rsid w:val="00494518"/>
    <w:rsid w:val="0049716A"/>
    <w:rsid w:val="004A0076"/>
    <w:rsid w:val="004A0AFA"/>
    <w:rsid w:val="004A2094"/>
    <w:rsid w:val="004A369A"/>
    <w:rsid w:val="004A5CAD"/>
    <w:rsid w:val="004A5E85"/>
    <w:rsid w:val="004A6592"/>
    <w:rsid w:val="004B1FCF"/>
    <w:rsid w:val="004B5216"/>
    <w:rsid w:val="004C0B5F"/>
    <w:rsid w:val="004C5884"/>
    <w:rsid w:val="004D0C40"/>
    <w:rsid w:val="004D52E7"/>
    <w:rsid w:val="004D5B57"/>
    <w:rsid w:val="004E1BC3"/>
    <w:rsid w:val="004E1D7E"/>
    <w:rsid w:val="004E294D"/>
    <w:rsid w:val="004E2CD0"/>
    <w:rsid w:val="004E2DFF"/>
    <w:rsid w:val="004E3844"/>
    <w:rsid w:val="004E5063"/>
    <w:rsid w:val="004E6A6F"/>
    <w:rsid w:val="004E6BB9"/>
    <w:rsid w:val="004E71AD"/>
    <w:rsid w:val="004E76C5"/>
    <w:rsid w:val="004F252E"/>
    <w:rsid w:val="004F33A9"/>
    <w:rsid w:val="004F344E"/>
    <w:rsid w:val="004F4417"/>
    <w:rsid w:val="004F48FA"/>
    <w:rsid w:val="004F5243"/>
    <w:rsid w:val="004F5896"/>
    <w:rsid w:val="004F65A1"/>
    <w:rsid w:val="00500726"/>
    <w:rsid w:val="00501560"/>
    <w:rsid w:val="005035EA"/>
    <w:rsid w:val="00503FA1"/>
    <w:rsid w:val="0050428C"/>
    <w:rsid w:val="005069EC"/>
    <w:rsid w:val="00506E1D"/>
    <w:rsid w:val="005076CF"/>
    <w:rsid w:val="00514107"/>
    <w:rsid w:val="00516015"/>
    <w:rsid w:val="0052035F"/>
    <w:rsid w:val="00520C3E"/>
    <w:rsid w:val="00521C51"/>
    <w:rsid w:val="00522E15"/>
    <w:rsid w:val="00526EA6"/>
    <w:rsid w:val="00530EE0"/>
    <w:rsid w:val="00531076"/>
    <w:rsid w:val="005311FC"/>
    <w:rsid w:val="00532A05"/>
    <w:rsid w:val="00532C46"/>
    <w:rsid w:val="00532F08"/>
    <w:rsid w:val="00534ECE"/>
    <w:rsid w:val="00535303"/>
    <w:rsid w:val="00535645"/>
    <w:rsid w:val="00541215"/>
    <w:rsid w:val="0054182E"/>
    <w:rsid w:val="00541912"/>
    <w:rsid w:val="00555299"/>
    <w:rsid w:val="005603AF"/>
    <w:rsid w:val="00562B77"/>
    <w:rsid w:val="00562C5F"/>
    <w:rsid w:val="005723B1"/>
    <w:rsid w:val="0057467C"/>
    <w:rsid w:val="00574FE9"/>
    <w:rsid w:val="00575761"/>
    <w:rsid w:val="00575E0E"/>
    <w:rsid w:val="00576C93"/>
    <w:rsid w:val="005778E2"/>
    <w:rsid w:val="00577E07"/>
    <w:rsid w:val="00581309"/>
    <w:rsid w:val="005822D7"/>
    <w:rsid w:val="005829C7"/>
    <w:rsid w:val="00584126"/>
    <w:rsid w:val="00585358"/>
    <w:rsid w:val="00586CB8"/>
    <w:rsid w:val="005870BF"/>
    <w:rsid w:val="005873A1"/>
    <w:rsid w:val="00587CEF"/>
    <w:rsid w:val="0059204C"/>
    <w:rsid w:val="00592213"/>
    <w:rsid w:val="00594C6E"/>
    <w:rsid w:val="00595B6C"/>
    <w:rsid w:val="00596214"/>
    <w:rsid w:val="00596A75"/>
    <w:rsid w:val="00597ACF"/>
    <w:rsid w:val="005A1FBF"/>
    <w:rsid w:val="005A28F9"/>
    <w:rsid w:val="005A5C64"/>
    <w:rsid w:val="005A6D07"/>
    <w:rsid w:val="005A77CF"/>
    <w:rsid w:val="005B1B52"/>
    <w:rsid w:val="005B2DEB"/>
    <w:rsid w:val="005B43C1"/>
    <w:rsid w:val="005C0257"/>
    <w:rsid w:val="005C0A77"/>
    <w:rsid w:val="005C3CF3"/>
    <w:rsid w:val="005C3EEC"/>
    <w:rsid w:val="005C402D"/>
    <w:rsid w:val="005C6475"/>
    <w:rsid w:val="005C742D"/>
    <w:rsid w:val="005C7511"/>
    <w:rsid w:val="005D2CA0"/>
    <w:rsid w:val="005D3603"/>
    <w:rsid w:val="005D515B"/>
    <w:rsid w:val="005D601E"/>
    <w:rsid w:val="005D7B61"/>
    <w:rsid w:val="005E19B0"/>
    <w:rsid w:val="005E56D4"/>
    <w:rsid w:val="005E64C2"/>
    <w:rsid w:val="005E7FF7"/>
    <w:rsid w:val="005F28C3"/>
    <w:rsid w:val="005F33FF"/>
    <w:rsid w:val="005F3CE9"/>
    <w:rsid w:val="005F472B"/>
    <w:rsid w:val="00601D42"/>
    <w:rsid w:val="006027B9"/>
    <w:rsid w:val="0060394E"/>
    <w:rsid w:val="00605052"/>
    <w:rsid w:val="00606811"/>
    <w:rsid w:val="00606F9E"/>
    <w:rsid w:val="006141A1"/>
    <w:rsid w:val="00614C02"/>
    <w:rsid w:val="006200A8"/>
    <w:rsid w:val="006232AA"/>
    <w:rsid w:val="006245B3"/>
    <w:rsid w:val="00627370"/>
    <w:rsid w:val="00630C83"/>
    <w:rsid w:val="00631971"/>
    <w:rsid w:val="00633149"/>
    <w:rsid w:val="00637BFE"/>
    <w:rsid w:val="00642879"/>
    <w:rsid w:val="0064299F"/>
    <w:rsid w:val="00643683"/>
    <w:rsid w:val="00643754"/>
    <w:rsid w:val="00650D91"/>
    <w:rsid w:val="00651901"/>
    <w:rsid w:val="00651B5A"/>
    <w:rsid w:val="00660A7C"/>
    <w:rsid w:val="00662800"/>
    <w:rsid w:val="0066559D"/>
    <w:rsid w:val="00670228"/>
    <w:rsid w:val="00670A01"/>
    <w:rsid w:val="00671B85"/>
    <w:rsid w:val="00674185"/>
    <w:rsid w:val="006869FE"/>
    <w:rsid w:val="006870A2"/>
    <w:rsid w:val="00690686"/>
    <w:rsid w:val="00691884"/>
    <w:rsid w:val="006959A1"/>
    <w:rsid w:val="00696DA8"/>
    <w:rsid w:val="00696F1C"/>
    <w:rsid w:val="00697089"/>
    <w:rsid w:val="0069732C"/>
    <w:rsid w:val="006A30F8"/>
    <w:rsid w:val="006A46BF"/>
    <w:rsid w:val="006A5A46"/>
    <w:rsid w:val="006A5DE4"/>
    <w:rsid w:val="006A5F75"/>
    <w:rsid w:val="006A7697"/>
    <w:rsid w:val="006B16DB"/>
    <w:rsid w:val="006B7165"/>
    <w:rsid w:val="006C152A"/>
    <w:rsid w:val="006C7C83"/>
    <w:rsid w:val="006D0743"/>
    <w:rsid w:val="006D11E5"/>
    <w:rsid w:val="006D19E9"/>
    <w:rsid w:val="006D296E"/>
    <w:rsid w:val="006D3697"/>
    <w:rsid w:val="006E00DE"/>
    <w:rsid w:val="006E0B2F"/>
    <w:rsid w:val="006E0C82"/>
    <w:rsid w:val="006E5991"/>
    <w:rsid w:val="006E59CB"/>
    <w:rsid w:val="006E5A12"/>
    <w:rsid w:val="006E6A44"/>
    <w:rsid w:val="006F2CF8"/>
    <w:rsid w:val="006F3CF3"/>
    <w:rsid w:val="006F428F"/>
    <w:rsid w:val="006F496E"/>
    <w:rsid w:val="006F4A36"/>
    <w:rsid w:val="007007AB"/>
    <w:rsid w:val="00700D74"/>
    <w:rsid w:val="007036AB"/>
    <w:rsid w:val="00704977"/>
    <w:rsid w:val="00705C2E"/>
    <w:rsid w:val="00705CEB"/>
    <w:rsid w:val="007102AF"/>
    <w:rsid w:val="00710CEF"/>
    <w:rsid w:val="00711A6C"/>
    <w:rsid w:val="00714466"/>
    <w:rsid w:val="00714F6A"/>
    <w:rsid w:val="00716FD9"/>
    <w:rsid w:val="00720B17"/>
    <w:rsid w:val="0072170A"/>
    <w:rsid w:val="00722882"/>
    <w:rsid w:val="00725160"/>
    <w:rsid w:val="007251B2"/>
    <w:rsid w:val="00725A2B"/>
    <w:rsid w:val="0072789C"/>
    <w:rsid w:val="00731BCF"/>
    <w:rsid w:val="00732179"/>
    <w:rsid w:val="0073495A"/>
    <w:rsid w:val="007454AF"/>
    <w:rsid w:val="00747228"/>
    <w:rsid w:val="00750558"/>
    <w:rsid w:val="007520EA"/>
    <w:rsid w:val="0075322E"/>
    <w:rsid w:val="007545F7"/>
    <w:rsid w:val="00756138"/>
    <w:rsid w:val="0075712C"/>
    <w:rsid w:val="00760AAD"/>
    <w:rsid w:val="00762FDB"/>
    <w:rsid w:val="00774A42"/>
    <w:rsid w:val="00775D2E"/>
    <w:rsid w:val="007766D4"/>
    <w:rsid w:val="00776A83"/>
    <w:rsid w:val="007876E2"/>
    <w:rsid w:val="00790C7E"/>
    <w:rsid w:val="0079169C"/>
    <w:rsid w:val="00791BDE"/>
    <w:rsid w:val="00793379"/>
    <w:rsid w:val="00793F44"/>
    <w:rsid w:val="00794088"/>
    <w:rsid w:val="007943B7"/>
    <w:rsid w:val="00794CA9"/>
    <w:rsid w:val="00794E0F"/>
    <w:rsid w:val="00795C03"/>
    <w:rsid w:val="007A1C3A"/>
    <w:rsid w:val="007A36FA"/>
    <w:rsid w:val="007B313E"/>
    <w:rsid w:val="007B79E7"/>
    <w:rsid w:val="007C0DF9"/>
    <w:rsid w:val="007C3E4C"/>
    <w:rsid w:val="007C59B0"/>
    <w:rsid w:val="007C6237"/>
    <w:rsid w:val="007C68B9"/>
    <w:rsid w:val="007D0E23"/>
    <w:rsid w:val="007D333C"/>
    <w:rsid w:val="007D65CA"/>
    <w:rsid w:val="007D676D"/>
    <w:rsid w:val="007E1283"/>
    <w:rsid w:val="007E1629"/>
    <w:rsid w:val="007E1D6C"/>
    <w:rsid w:val="007E214C"/>
    <w:rsid w:val="007E4573"/>
    <w:rsid w:val="007E4D9C"/>
    <w:rsid w:val="007E5607"/>
    <w:rsid w:val="007E568E"/>
    <w:rsid w:val="007E61A4"/>
    <w:rsid w:val="007F303B"/>
    <w:rsid w:val="007F4439"/>
    <w:rsid w:val="007F51D1"/>
    <w:rsid w:val="007F5459"/>
    <w:rsid w:val="007F614E"/>
    <w:rsid w:val="007F6203"/>
    <w:rsid w:val="007F6D47"/>
    <w:rsid w:val="007F744B"/>
    <w:rsid w:val="00800867"/>
    <w:rsid w:val="0080100B"/>
    <w:rsid w:val="00801B4C"/>
    <w:rsid w:val="00802201"/>
    <w:rsid w:val="00806B8B"/>
    <w:rsid w:val="00810DCB"/>
    <w:rsid w:val="008112D6"/>
    <w:rsid w:val="008114A1"/>
    <w:rsid w:val="00811D41"/>
    <w:rsid w:val="00813D26"/>
    <w:rsid w:val="00813FE6"/>
    <w:rsid w:val="00814A2C"/>
    <w:rsid w:val="00823361"/>
    <w:rsid w:val="00823DB7"/>
    <w:rsid w:val="00826423"/>
    <w:rsid w:val="00826B9A"/>
    <w:rsid w:val="00830C0D"/>
    <w:rsid w:val="00833C48"/>
    <w:rsid w:val="00833C81"/>
    <w:rsid w:val="00835772"/>
    <w:rsid w:val="00835A7D"/>
    <w:rsid w:val="008360B8"/>
    <w:rsid w:val="00836CFB"/>
    <w:rsid w:val="00837D47"/>
    <w:rsid w:val="008405B2"/>
    <w:rsid w:val="00840BD1"/>
    <w:rsid w:val="00842AA3"/>
    <w:rsid w:val="008476CC"/>
    <w:rsid w:val="00847E58"/>
    <w:rsid w:val="00852A58"/>
    <w:rsid w:val="00852CEB"/>
    <w:rsid w:val="00864A6E"/>
    <w:rsid w:val="00865D21"/>
    <w:rsid w:val="00865F30"/>
    <w:rsid w:val="008663B4"/>
    <w:rsid w:val="00867A1F"/>
    <w:rsid w:val="00867C72"/>
    <w:rsid w:val="00870EB6"/>
    <w:rsid w:val="00870FDB"/>
    <w:rsid w:val="0087642C"/>
    <w:rsid w:val="00884775"/>
    <w:rsid w:val="008901BD"/>
    <w:rsid w:val="00894A87"/>
    <w:rsid w:val="008959E6"/>
    <w:rsid w:val="008A0A82"/>
    <w:rsid w:val="008A1978"/>
    <w:rsid w:val="008A4829"/>
    <w:rsid w:val="008A68C2"/>
    <w:rsid w:val="008B0C0B"/>
    <w:rsid w:val="008B13A5"/>
    <w:rsid w:val="008B32E7"/>
    <w:rsid w:val="008B380C"/>
    <w:rsid w:val="008B6491"/>
    <w:rsid w:val="008C015A"/>
    <w:rsid w:val="008C0168"/>
    <w:rsid w:val="008C3CE6"/>
    <w:rsid w:val="008D0DE9"/>
    <w:rsid w:val="008D3AF6"/>
    <w:rsid w:val="008D4E2A"/>
    <w:rsid w:val="008D6894"/>
    <w:rsid w:val="008D71D7"/>
    <w:rsid w:val="008E2634"/>
    <w:rsid w:val="008E2D9A"/>
    <w:rsid w:val="008E4508"/>
    <w:rsid w:val="008E4BC4"/>
    <w:rsid w:val="008E5700"/>
    <w:rsid w:val="008E57A3"/>
    <w:rsid w:val="008F14FD"/>
    <w:rsid w:val="008F413C"/>
    <w:rsid w:val="008F677E"/>
    <w:rsid w:val="008F6D9C"/>
    <w:rsid w:val="0090223A"/>
    <w:rsid w:val="0090271B"/>
    <w:rsid w:val="0090404A"/>
    <w:rsid w:val="00906317"/>
    <w:rsid w:val="00906D00"/>
    <w:rsid w:val="00910503"/>
    <w:rsid w:val="00911A6F"/>
    <w:rsid w:val="00913233"/>
    <w:rsid w:val="00920DA2"/>
    <w:rsid w:val="00922441"/>
    <w:rsid w:val="009345E2"/>
    <w:rsid w:val="00942328"/>
    <w:rsid w:val="0094263E"/>
    <w:rsid w:val="00953659"/>
    <w:rsid w:val="009546EC"/>
    <w:rsid w:val="00955083"/>
    <w:rsid w:val="00955F24"/>
    <w:rsid w:val="0095630D"/>
    <w:rsid w:val="0095738B"/>
    <w:rsid w:val="00960879"/>
    <w:rsid w:val="00961679"/>
    <w:rsid w:val="00962DEC"/>
    <w:rsid w:val="00967C27"/>
    <w:rsid w:val="00970E94"/>
    <w:rsid w:val="00971257"/>
    <w:rsid w:val="00973290"/>
    <w:rsid w:val="00973CA9"/>
    <w:rsid w:val="00974831"/>
    <w:rsid w:val="009756D5"/>
    <w:rsid w:val="00976260"/>
    <w:rsid w:val="00976E5F"/>
    <w:rsid w:val="00983C26"/>
    <w:rsid w:val="00985381"/>
    <w:rsid w:val="00985EBF"/>
    <w:rsid w:val="009863BE"/>
    <w:rsid w:val="00986A80"/>
    <w:rsid w:val="00986ECD"/>
    <w:rsid w:val="00986EF1"/>
    <w:rsid w:val="00991405"/>
    <w:rsid w:val="0099339F"/>
    <w:rsid w:val="00993C98"/>
    <w:rsid w:val="00993E4B"/>
    <w:rsid w:val="00994A60"/>
    <w:rsid w:val="0099641D"/>
    <w:rsid w:val="00997592"/>
    <w:rsid w:val="009A03A4"/>
    <w:rsid w:val="009A45CD"/>
    <w:rsid w:val="009A4DEB"/>
    <w:rsid w:val="009A548A"/>
    <w:rsid w:val="009A78BC"/>
    <w:rsid w:val="009B17BD"/>
    <w:rsid w:val="009B3035"/>
    <w:rsid w:val="009B4E71"/>
    <w:rsid w:val="009B7693"/>
    <w:rsid w:val="009C13F7"/>
    <w:rsid w:val="009C15DB"/>
    <w:rsid w:val="009C4124"/>
    <w:rsid w:val="009C4774"/>
    <w:rsid w:val="009C5AA7"/>
    <w:rsid w:val="009C6DBA"/>
    <w:rsid w:val="009D00AB"/>
    <w:rsid w:val="009D1FD1"/>
    <w:rsid w:val="009D27F8"/>
    <w:rsid w:val="009D5764"/>
    <w:rsid w:val="009D5FBF"/>
    <w:rsid w:val="009D611F"/>
    <w:rsid w:val="009D75CB"/>
    <w:rsid w:val="009D77E6"/>
    <w:rsid w:val="009E5A2D"/>
    <w:rsid w:val="009E7830"/>
    <w:rsid w:val="009F0969"/>
    <w:rsid w:val="009F6ED4"/>
    <w:rsid w:val="00A02912"/>
    <w:rsid w:val="00A029A2"/>
    <w:rsid w:val="00A04624"/>
    <w:rsid w:val="00A1102E"/>
    <w:rsid w:val="00A11829"/>
    <w:rsid w:val="00A149FA"/>
    <w:rsid w:val="00A17B52"/>
    <w:rsid w:val="00A17DE3"/>
    <w:rsid w:val="00A20ED9"/>
    <w:rsid w:val="00A2283D"/>
    <w:rsid w:val="00A23401"/>
    <w:rsid w:val="00A24432"/>
    <w:rsid w:val="00A24F75"/>
    <w:rsid w:val="00A25778"/>
    <w:rsid w:val="00A25BBA"/>
    <w:rsid w:val="00A26443"/>
    <w:rsid w:val="00A35451"/>
    <w:rsid w:val="00A35F26"/>
    <w:rsid w:val="00A377BB"/>
    <w:rsid w:val="00A40C1B"/>
    <w:rsid w:val="00A43C15"/>
    <w:rsid w:val="00A45BED"/>
    <w:rsid w:val="00A46668"/>
    <w:rsid w:val="00A469C7"/>
    <w:rsid w:val="00A50A8E"/>
    <w:rsid w:val="00A50FC3"/>
    <w:rsid w:val="00A52217"/>
    <w:rsid w:val="00A615B7"/>
    <w:rsid w:val="00A67F2D"/>
    <w:rsid w:val="00A705AD"/>
    <w:rsid w:val="00A7121B"/>
    <w:rsid w:val="00A71DD8"/>
    <w:rsid w:val="00A745D2"/>
    <w:rsid w:val="00A753F1"/>
    <w:rsid w:val="00A811DF"/>
    <w:rsid w:val="00A81E25"/>
    <w:rsid w:val="00A82F84"/>
    <w:rsid w:val="00A8305F"/>
    <w:rsid w:val="00A83AEB"/>
    <w:rsid w:val="00A84571"/>
    <w:rsid w:val="00A862B0"/>
    <w:rsid w:val="00A86C37"/>
    <w:rsid w:val="00A931A6"/>
    <w:rsid w:val="00A9439F"/>
    <w:rsid w:val="00A96B3D"/>
    <w:rsid w:val="00A977C7"/>
    <w:rsid w:val="00AA0532"/>
    <w:rsid w:val="00AA0A6C"/>
    <w:rsid w:val="00AA4B12"/>
    <w:rsid w:val="00AA625C"/>
    <w:rsid w:val="00AB01B9"/>
    <w:rsid w:val="00AB0299"/>
    <w:rsid w:val="00AB236A"/>
    <w:rsid w:val="00AB3A9E"/>
    <w:rsid w:val="00AB409F"/>
    <w:rsid w:val="00AB44D0"/>
    <w:rsid w:val="00AC2E97"/>
    <w:rsid w:val="00AC3BA7"/>
    <w:rsid w:val="00AC3FEB"/>
    <w:rsid w:val="00AC4C1D"/>
    <w:rsid w:val="00AC7198"/>
    <w:rsid w:val="00AC738E"/>
    <w:rsid w:val="00AD698E"/>
    <w:rsid w:val="00AE2C21"/>
    <w:rsid w:val="00AE307D"/>
    <w:rsid w:val="00AE46E6"/>
    <w:rsid w:val="00AE626C"/>
    <w:rsid w:val="00AE7CB0"/>
    <w:rsid w:val="00AF2848"/>
    <w:rsid w:val="00AF3268"/>
    <w:rsid w:val="00AF3E2D"/>
    <w:rsid w:val="00AF4219"/>
    <w:rsid w:val="00AF6712"/>
    <w:rsid w:val="00AF731F"/>
    <w:rsid w:val="00AF760B"/>
    <w:rsid w:val="00B00ED4"/>
    <w:rsid w:val="00B02203"/>
    <w:rsid w:val="00B030B3"/>
    <w:rsid w:val="00B0549F"/>
    <w:rsid w:val="00B05B10"/>
    <w:rsid w:val="00B06A22"/>
    <w:rsid w:val="00B12237"/>
    <w:rsid w:val="00B14579"/>
    <w:rsid w:val="00B152A5"/>
    <w:rsid w:val="00B15D87"/>
    <w:rsid w:val="00B1675E"/>
    <w:rsid w:val="00B16F2E"/>
    <w:rsid w:val="00B2112B"/>
    <w:rsid w:val="00B2227B"/>
    <w:rsid w:val="00B24D82"/>
    <w:rsid w:val="00B25FC0"/>
    <w:rsid w:val="00B34A10"/>
    <w:rsid w:val="00B3528E"/>
    <w:rsid w:val="00B37CE5"/>
    <w:rsid w:val="00B40045"/>
    <w:rsid w:val="00B4017E"/>
    <w:rsid w:val="00B403CB"/>
    <w:rsid w:val="00B431FF"/>
    <w:rsid w:val="00B50103"/>
    <w:rsid w:val="00B51210"/>
    <w:rsid w:val="00B5149F"/>
    <w:rsid w:val="00B514C5"/>
    <w:rsid w:val="00B54FE6"/>
    <w:rsid w:val="00B55358"/>
    <w:rsid w:val="00B563E6"/>
    <w:rsid w:val="00B605F3"/>
    <w:rsid w:val="00B610C3"/>
    <w:rsid w:val="00B65D8D"/>
    <w:rsid w:val="00B665AB"/>
    <w:rsid w:val="00B706AF"/>
    <w:rsid w:val="00B72312"/>
    <w:rsid w:val="00B73C91"/>
    <w:rsid w:val="00B73E44"/>
    <w:rsid w:val="00B74A79"/>
    <w:rsid w:val="00B74DAF"/>
    <w:rsid w:val="00B75228"/>
    <w:rsid w:val="00B75489"/>
    <w:rsid w:val="00B75E2C"/>
    <w:rsid w:val="00B801B7"/>
    <w:rsid w:val="00B8020E"/>
    <w:rsid w:val="00B812E5"/>
    <w:rsid w:val="00B82FAE"/>
    <w:rsid w:val="00B84797"/>
    <w:rsid w:val="00B85384"/>
    <w:rsid w:val="00B87F87"/>
    <w:rsid w:val="00B915E9"/>
    <w:rsid w:val="00B94D5A"/>
    <w:rsid w:val="00BA177D"/>
    <w:rsid w:val="00BA4365"/>
    <w:rsid w:val="00BA721E"/>
    <w:rsid w:val="00BA7AE9"/>
    <w:rsid w:val="00BA7D4E"/>
    <w:rsid w:val="00BB2459"/>
    <w:rsid w:val="00BB3A79"/>
    <w:rsid w:val="00BB649F"/>
    <w:rsid w:val="00BB722D"/>
    <w:rsid w:val="00BD3339"/>
    <w:rsid w:val="00BD489D"/>
    <w:rsid w:val="00BE0991"/>
    <w:rsid w:val="00BE1600"/>
    <w:rsid w:val="00BE2637"/>
    <w:rsid w:val="00BE2973"/>
    <w:rsid w:val="00BE2C72"/>
    <w:rsid w:val="00BE3920"/>
    <w:rsid w:val="00BE40AD"/>
    <w:rsid w:val="00BE6442"/>
    <w:rsid w:val="00BE6BF9"/>
    <w:rsid w:val="00BE6F4A"/>
    <w:rsid w:val="00BF056E"/>
    <w:rsid w:val="00BF2948"/>
    <w:rsid w:val="00BF4081"/>
    <w:rsid w:val="00C01400"/>
    <w:rsid w:val="00C0539C"/>
    <w:rsid w:val="00C057A9"/>
    <w:rsid w:val="00C10506"/>
    <w:rsid w:val="00C12576"/>
    <w:rsid w:val="00C12B00"/>
    <w:rsid w:val="00C17DBC"/>
    <w:rsid w:val="00C20416"/>
    <w:rsid w:val="00C23B3B"/>
    <w:rsid w:val="00C25E3D"/>
    <w:rsid w:val="00C3002D"/>
    <w:rsid w:val="00C31CCB"/>
    <w:rsid w:val="00C31F7D"/>
    <w:rsid w:val="00C3203C"/>
    <w:rsid w:val="00C32490"/>
    <w:rsid w:val="00C3391F"/>
    <w:rsid w:val="00C36411"/>
    <w:rsid w:val="00C373E5"/>
    <w:rsid w:val="00C37978"/>
    <w:rsid w:val="00C45FE9"/>
    <w:rsid w:val="00C508EF"/>
    <w:rsid w:val="00C51759"/>
    <w:rsid w:val="00C5185A"/>
    <w:rsid w:val="00C61A61"/>
    <w:rsid w:val="00C62BFC"/>
    <w:rsid w:val="00C73C1F"/>
    <w:rsid w:val="00C754CB"/>
    <w:rsid w:val="00C862FB"/>
    <w:rsid w:val="00C868B3"/>
    <w:rsid w:val="00C87F5A"/>
    <w:rsid w:val="00C90382"/>
    <w:rsid w:val="00C90AE1"/>
    <w:rsid w:val="00C90D67"/>
    <w:rsid w:val="00C912D1"/>
    <w:rsid w:val="00C930CC"/>
    <w:rsid w:val="00C951DD"/>
    <w:rsid w:val="00C975B1"/>
    <w:rsid w:val="00CA37EC"/>
    <w:rsid w:val="00CA39EF"/>
    <w:rsid w:val="00CA4011"/>
    <w:rsid w:val="00CB0AC7"/>
    <w:rsid w:val="00CB35E7"/>
    <w:rsid w:val="00CB394F"/>
    <w:rsid w:val="00CB3B56"/>
    <w:rsid w:val="00CB47FC"/>
    <w:rsid w:val="00CB491E"/>
    <w:rsid w:val="00CB5E3D"/>
    <w:rsid w:val="00CC0159"/>
    <w:rsid w:val="00CC3780"/>
    <w:rsid w:val="00CD13C6"/>
    <w:rsid w:val="00CD19EE"/>
    <w:rsid w:val="00CD2188"/>
    <w:rsid w:val="00CD2ECC"/>
    <w:rsid w:val="00CD4B21"/>
    <w:rsid w:val="00CD5558"/>
    <w:rsid w:val="00CE09C6"/>
    <w:rsid w:val="00CE0DC8"/>
    <w:rsid w:val="00CE3966"/>
    <w:rsid w:val="00CE4B66"/>
    <w:rsid w:val="00CE4CA5"/>
    <w:rsid w:val="00CE63B2"/>
    <w:rsid w:val="00CF2B66"/>
    <w:rsid w:val="00CF32B9"/>
    <w:rsid w:val="00CF3F98"/>
    <w:rsid w:val="00CF42DA"/>
    <w:rsid w:val="00CF4894"/>
    <w:rsid w:val="00CF584D"/>
    <w:rsid w:val="00D00083"/>
    <w:rsid w:val="00D003C6"/>
    <w:rsid w:val="00D0402A"/>
    <w:rsid w:val="00D0596B"/>
    <w:rsid w:val="00D07456"/>
    <w:rsid w:val="00D07500"/>
    <w:rsid w:val="00D13A5B"/>
    <w:rsid w:val="00D13E0E"/>
    <w:rsid w:val="00D15A1C"/>
    <w:rsid w:val="00D1726B"/>
    <w:rsid w:val="00D21A63"/>
    <w:rsid w:val="00D23964"/>
    <w:rsid w:val="00D259C3"/>
    <w:rsid w:val="00D264A6"/>
    <w:rsid w:val="00D30F1E"/>
    <w:rsid w:val="00D326B3"/>
    <w:rsid w:val="00D3339B"/>
    <w:rsid w:val="00D4076C"/>
    <w:rsid w:val="00D4091D"/>
    <w:rsid w:val="00D456A7"/>
    <w:rsid w:val="00D46720"/>
    <w:rsid w:val="00D46C27"/>
    <w:rsid w:val="00D509B3"/>
    <w:rsid w:val="00D5239D"/>
    <w:rsid w:val="00D539C5"/>
    <w:rsid w:val="00D53BDE"/>
    <w:rsid w:val="00D57753"/>
    <w:rsid w:val="00D61B0E"/>
    <w:rsid w:val="00D62BB9"/>
    <w:rsid w:val="00D643A4"/>
    <w:rsid w:val="00D6539B"/>
    <w:rsid w:val="00D67340"/>
    <w:rsid w:val="00D71BB1"/>
    <w:rsid w:val="00D74B7A"/>
    <w:rsid w:val="00D752F1"/>
    <w:rsid w:val="00D7636A"/>
    <w:rsid w:val="00D7691C"/>
    <w:rsid w:val="00D77694"/>
    <w:rsid w:val="00D825E8"/>
    <w:rsid w:val="00D8269A"/>
    <w:rsid w:val="00D82B3E"/>
    <w:rsid w:val="00D8757B"/>
    <w:rsid w:val="00D875D0"/>
    <w:rsid w:val="00D903BC"/>
    <w:rsid w:val="00D94591"/>
    <w:rsid w:val="00DA3039"/>
    <w:rsid w:val="00DA63E7"/>
    <w:rsid w:val="00DB2F9A"/>
    <w:rsid w:val="00DB62F1"/>
    <w:rsid w:val="00DC3CD7"/>
    <w:rsid w:val="00DC5A39"/>
    <w:rsid w:val="00DD3B53"/>
    <w:rsid w:val="00DD58FA"/>
    <w:rsid w:val="00DD5E07"/>
    <w:rsid w:val="00DD7465"/>
    <w:rsid w:val="00DD7E0C"/>
    <w:rsid w:val="00DE04BB"/>
    <w:rsid w:val="00DE2391"/>
    <w:rsid w:val="00DE3FDB"/>
    <w:rsid w:val="00DE3FED"/>
    <w:rsid w:val="00DE558E"/>
    <w:rsid w:val="00DF488D"/>
    <w:rsid w:val="00DF4942"/>
    <w:rsid w:val="00DF7FAF"/>
    <w:rsid w:val="00E03B2D"/>
    <w:rsid w:val="00E058C4"/>
    <w:rsid w:val="00E10EFC"/>
    <w:rsid w:val="00E17D43"/>
    <w:rsid w:val="00E22707"/>
    <w:rsid w:val="00E24B51"/>
    <w:rsid w:val="00E26AB0"/>
    <w:rsid w:val="00E26E22"/>
    <w:rsid w:val="00E27211"/>
    <w:rsid w:val="00E33056"/>
    <w:rsid w:val="00E33508"/>
    <w:rsid w:val="00E34D0F"/>
    <w:rsid w:val="00E403E5"/>
    <w:rsid w:val="00E40BA1"/>
    <w:rsid w:val="00E421B2"/>
    <w:rsid w:val="00E46B49"/>
    <w:rsid w:val="00E478AC"/>
    <w:rsid w:val="00E47D43"/>
    <w:rsid w:val="00E518FB"/>
    <w:rsid w:val="00E52D24"/>
    <w:rsid w:val="00E5389D"/>
    <w:rsid w:val="00E54E9D"/>
    <w:rsid w:val="00E604C2"/>
    <w:rsid w:val="00E621AE"/>
    <w:rsid w:val="00E63511"/>
    <w:rsid w:val="00E652EB"/>
    <w:rsid w:val="00E66841"/>
    <w:rsid w:val="00E67F9D"/>
    <w:rsid w:val="00E70DC4"/>
    <w:rsid w:val="00E723DF"/>
    <w:rsid w:val="00E72ABB"/>
    <w:rsid w:val="00E74EB0"/>
    <w:rsid w:val="00E751A8"/>
    <w:rsid w:val="00E75AD5"/>
    <w:rsid w:val="00E7779D"/>
    <w:rsid w:val="00E81589"/>
    <w:rsid w:val="00E8204A"/>
    <w:rsid w:val="00E85D35"/>
    <w:rsid w:val="00E8619A"/>
    <w:rsid w:val="00E873D8"/>
    <w:rsid w:val="00E90059"/>
    <w:rsid w:val="00E959A9"/>
    <w:rsid w:val="00E9708A"/>
    <w:rsid w:val="00E970BF"/>
    <w:rsid w:val="00EA1E07"/>
    <w:rsid w:val="00EA342A"/>
    <w:rsid w:val="00EA48AB"/>
    <w:rsid w:val="00EA4D7A"/>
    <w:rsid w:val="00EA5B3E"/>
    <w:rsid w:val="00EB2FAD"/>
    <w:rsid w:val="00EB31C6"/>
    <w:rsid w:val="00EB444E"/>
    <w:rsid w:val="00EB4EF6"/>
    <w:rsid w:val="00EB76C7"/>
    <w:rsid w:val="00EC0C6C"/>
    <w:rsid w:val="00EC14B7"/>
    <w:rsid w:val="00EC2CB9"/>
    <w:rsid w:val="00EC39B3"/>
    <w:rsid w:val="00ED0732"/>
    <w:rsid w:val="00ED0AE8"/>
    <w:rsid w:val="00ED2345"/>
    <w:rsid w:val="00ED5B70"/>
    <w:rsid w:val="00ED5BAE"/>
    <w:rsid w:val="00ED6E42"/>
    <w:rsid w:val="00EE5316"/>
    <w:rsid w:val="00EE6036"/>
    <w:rsid w:val="00EF0098"/>
    <w:rsid w:val="00EF5795"/>
    <w:rsid w:val="00EF6AAE"/>
    <w:rsid w:val="00EF7101"/>
    <w:rsid w:val="00EF7D71"/>
    <w:rsid w:val="00F00033"/>
    <w:rsid w:val="00F00696"/>
    <w:rsid w:val="00F02690"/>
    <w:rsid w:val="00F03BA5"/>
    <w:rsid w:val="00F07357"/>
    <w:rsid w:val="00F10A4C"/>
    <w:rsid w:val="00F13A0E"/>
    <w:rsid w:val="00F1549D"/>
    <w:rsid w:val="00F15AAB"/>
    <w:rsid w:val="00F270EB"/>
    <w:rsid w:val="00F303B4"/>
    <w:rsid w:val="00F31D65"/>
    <w:rsid w:val="00F3212E"/>
    <w:rsid w:val="00F328E2"/>
    <w:rsid w:val="00F339BC"/>
    <w:rsid w:val="00F358F4"/>
    <w:rsid w:val="00F35B9B"/>
    <w:rsid w:val="00F41544"/>
    <w:rsid w:val="00F44C37"/>
    <w:rsid w:val="00F5077F"/>
    <w:rsid w:val="00F50A78"/>
    <w:rsid w:val="00F53AE7"/>
    <w:rsid w:val="00F54431"/>
    <w:rsid w:val="00F54E6D"/>
    <w:rsid w:val="00F56932"/>
    <w:rsid w:val="00F5795E"/>
    <w:rsid w:val="00F60220"/>
    <w:rsid w:val="00F627E9"/>
    <w:rsid w:val="00F63198"/>
    <w:rsid w:val="00F66B9B"/>
    <w:rsid w:val="00F67AE6"/>
    <w:rsid w:val="00F717AD"/>
    <w:rsid w:val="00F7293C"/>
    <w:rsid w:val="00F73EC4"/>
    <w:rsid w:val="00F740A6"/>
    <w:rsid w:val="00F84FBF"/>
    <w:rsid w:val="00F855B3"/>
    <w:rsid w:val="00F86487"/>
    <w:rsid w:val="00F87758"/>
    <w:rsid w:val="00F879AA"/>
    <w:rsid w:val="00F91538"/>
    <w:rsid w:val="00F92132"/>
    <w:rsid w:val="00F938F8"/>
    <w:rsid w:val="00F96CC9"/>
    <w:rsid w:val="00FA1011"/>
    <w:rsid w:val="00FA224A"/>
    <w:rsid w:val="00FA304D"/>
    <w:rsid w:val="00FA43DD"/>
    <w:rsid w:val="00FA7ED1"/>
    <w:rsid w:val="00FB1443"/>
    <w:rsid w:val="00FB1842"/>
    <w:rsid w:val="00FB342F"/>
    <w:rsid w:val="00FB44F2"/>
    <w:rsid w:val="00FB4FD7"/>
    <w:rsid w:val="00FC205E"/>
    <w:rsid w:val="00FC4C94"/>
    <w:rsid w:val="00FC4FC4"/>
    <w:rsid w:val="00FC5DB6"/>
    <w:rsid w:val="00FC5F31"/>
    <w:rsid w:val="00FC6E22"/>
    <w:rsid w:val="00FD08F6"/>
    <w:rsid w:val="00FD12B0"/>
    <w:rsid w:val="00FD2116"/>
    <w:rsid w:val="00FD4DC6"/>
    <w:rsid w:val="00FD67F1"/>
    <w:rsid w:val="00FD740F"/>
    <w:rsid w:val="00FD7C67"/>
    <w:rsid w:val="00FE12B1"/>
    <w:rsid w:val="00FE1F42"/>
    <w:rsid w:val="00FE6EEA"/>
    <w:rsid w:val="00FF1FCC"/>
    <w:rsid w:val="00FF39B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9589B0-C9C6-4AC8-8366-3419390F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1A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2D24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93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931A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931A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2D24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931A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31A6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A931A6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Strong"/>
    <w:basedOn w:val="a0"/>
    <w:uiPriority w:val="99"/>
    <w:qFormat/>
    <w:rsid w:val="00FD4DC6"/>
    <w:rPr>
      <w:b/>
      <w:bCs/>
    </w:rPr>
  </w:style>
  <w:style w:type="character" w:styleId="a4">
    <w:name w:val="Emphasis"/>
    <w:basedOn w:val="a0"/>
    <w:uiPriority w:val="99"/>
    <w:qFormat/>
    <w:rsid w:val="00FD4DC6"/>
    <w:rPr>
      <w:i/>
      <w:iCs/>
    </w:rPr>
  </w:style>
  <w:style w:type="paragraph" w:styleId="a5">
    <w:name w:val="List Paragraph"/>
    <w:basedOn w:val="a"/>
    <w:link w:val="a6"/>
    <w:qFormat/>
    <w:rsid w:val="00FD4DC6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931A6"/>
  </w:style>
  <w:style w:type="paragraph" w:customStyle="1" w:styleId="consplustitle">
    <w:name w:val="consplustitle"/>
    <w:basedOn w:val="a"/>
    <w:uiPriority w:val="99"/>
    <w:rsid w:val="00A9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uiPriority w:val="99"/>
    <w:rsid w:val="00A931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basedOn w:val="a0"/>
    <w:uiPriority w:val="99"/>
    <w:rsid w:val="00A931A6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A931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931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931A6"/>
    <w:pPr>
      <w:autoSpaceDE w:val="0"/>
      <w:autoSpaceDN w:val="0"/>
      <w:adjustRightInd w:val="0"/>
    </w:pPr>
    <w:rPr>
      <w:sz w:val="26"/>
      <w:szCs w:val="26"/>
      <w:lang w:eastAsia="en-US"/>
    </w:rPr>
  </w:style>
  <w:style w:type="character" w:customStyle="1" w:styleId="a6">
    <w:name w:val="Абзац списка Знак"/>
    <w:link w:val="a5"/>
    <w:locked/>
    <w:rsid w:val="00A931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9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931A6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rsid w:val="00A9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931A6"/>
    <w:rPr>
      <w:rFonts w:ascii="Calibri" w:eastAsia="Times New Roman" w:hAnsi="Calibri" w:cs="Calibri"/>
    </w:rPr>
  </w:style>
  <w:style w:type="paragraph" w:styleId="ad">
    <w:name w:val="Body Text Indent"/>
    <w:basedOn w:val="a"/>
    <w:link w:val="ae"/>
    <w:uiPriority w:val="99"/>
    <w:rsid w:val="00A931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A931A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A931A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A931A6"/>
    <w:rPr>
      <w:rFonts w:ascii="Calibri" w:eastAsia="Times New Roman" w:hAnsi="Calibri" w:cs="Calibri"/>
    </w:rPr>
  </w:style>
  <w:style w:type="paragraph" w:customStyle="1" w:styleId="CharChar">
    <w:name w:val="Char Char Знак Знак Знак"/>
    <w:basedOn w:val="a"/>
    <w:uiPriority w:val="99"/>
    <w:rsid w:val="00A931A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f1">
    <w:name w:val="Table Grid"/>
    <w:basedOn w:val="a1"/>
    <w:uiPriority w:val="99"/>
    <w:rsid w:val="00A931A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931A6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rsid w:val="00A9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931A6"/>
    <w:rPr>
      <w:rFonts w:ascii="Tahoma" w:eastAsia="Times New Roman" w:hAnsi="Tahoma" w:cs="Tahoma"/>
      <w:sz w:val="16"/>
      <w:szCs w:val="16"/>
    </w:rPr>
  </w:style>
  <w:style w:type="character" w:customStyle="1" w:styleId="example-select">
    <w:name w:val="example-select"/>
    <w:basedOn w:val="a0"/>
    <w:uiPriority w:val="99"/>
    <w:rsid w:val="00A931A6"/>
  </w:style>
  <w:style w:type="paragraph" w:styleId="af4">
    <w:name w:val="footnote text"/>
    <w:basedOn w:val="a"/>
    <w:link w:val="af5"/>
    <w:uiPriority w:val="99"/>
    <w:semiHidden/>
    <w:rsid w:val="00A931A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A931A6"/>
    <w:rPr>
      <w:rFonts w:ascii="Calibri" w:eastAsia="Times New Roman" w:hAnsi="Calibri" w:cs="Calibri"/>
      <w:sz w:val="20"/>
      <w:szCs w:val="20"/>
    </w:rPr>
  </w:style>
  <w:style w:type="character" w:styleId="af6">
    <w:name w:val="footnote reference"/>
    <w:basedOn w:val="a0"/>
    <w:uiPriority w:val="99"/>
    <w:semiHidden/>
    <w:rsid w:val="00A931A6"/>
    <w:rPr>
      <w:vertAlign w:val="superscript"/>
    </w:rPr>
  </w:style>
  <w:style w:type="paragraph" w:styleId="af7">
    <w:name w:val="No Spacing"/>
    <w:uiPriority w:val="99"/>
    <w:qFormat/>
    <w:rsid w:val="003E7412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uiPriority w:val="99"/>
    <w:rsid w:val="0011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g@chebarcu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EEA3-E2F7-4DD5-886B-F3A528CB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Лундина Н</dc:creator>
  <cp:keywords/>
  <dc:description/>
  <cp:lastModifiedBy>Береснева И.Н.</cp:lastModifiedBy>
  <cp:revision>11</cp:revision>
  <cp:lastPrinted>2019-05-22T06:33:00Z</cp:lastPrinted>
  <dcterms:created xsi:type="dcterms:W3CDTF">2019-05-21T03:21:00Z</dcterms:created>
  <dcterms:modified xsi:type="dcterms:W3CDTF">2019-11-12T04:30:00Z</dcterms:modified>
</cp:coreProperties>
</file>