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F56" w:rsidRPr="009D179A" w:rsidRDefault="00343F56" w:rsidP="00343F56">
      <w:pPr>
        <w:spacing w:after="0" w:line="240" w:lineRule="auto"/>
        <w:jc w:val="right"/>
        <w:rPr>
          <w:rFonts w:ascii="Times New Roman" w:eastAsia="Times New Roman" w:hAnsi="Times New Roman" w:cs="Times New Roman"/>
          <w:color w:val="000000"/>
          <w:sz w:val="24"/>
          <w:szCs w:val="24"/>
          <w:lang w:eastAsia="ru-RU"/>
        </w:rPr>
      </w:pPr>
      <w:r w:rsidRPr="009D179A">
        <w:rPr>
          <w:rFonts w:ascii="Times New Roman" w:eastAsia="Times New Roman" w:hAnsi="Times New Roman" w:cs="Times New Roman"/>
          <w:color w:val="000000"/>
          <w:sz w:val="24"/>
          <w:szCs w:val="24"/>
          <w:lang w:eastAsia="ru-RU"/>
        </w:rPr>
        <w:t xml:space="preserve">Приложение </w:t>
      </w:r>
    </w:p>
    <w:p w:rsidR="00343F56" w:rsidRPr="009D179A" w:rsidRDefault="00343F56" w:rsidP="00343F56">
      <w:pPr>
        <w:spacing w:after="0" w:line="240" w:lineRule="auto"/>
        <w:jc w:val="right"/>
        <w:rPr>
          <w:rFonts w:ascii="Times New Roman" w:eastAsia="Times New Roman" w:hAnsi="Times New Roman" w:cs="Times New Roman"/>
          <w:color w:val="000000"/>
          <w:sz w:val="24"/>
          <w:szCs w:val="24"/>
          <w:lang w:eastAsia="ru-RU"/>
        </w:rPr>
      </w:pPr>
      <w:r w:rsidRPr="009D179A">
        <w:rPr>
          <w:rFonts w:ascii="Times New Roman" w:eastAsia="Times New Roman" w:hAnsi="Times New Roman" w:cs="Times New Roman"/>
          <w:color w:val="000000"/>
          <w:sz w:val="24"/>
          <w:szCs w:val="24"/>
          <w:lang w:eastAsia="ru-RU"/>
        </w:rPr>
        <w:t xml:space="preserve">к постановлению администрации </w:t>
      </w:r>
    </w:p>
    <w:p w:rsidR="00343F56" w:rsidRPr="009D179A" w:rsidRDefault="00343F56" w:rsidP="00343F56">
      <w:pPr>
        <w:spacing w:after="0" w:line="240" w:lineRule="auto"/>
        <w:jc w:val="right"/>
        <w:rPr>
          <w:rFonts w:ascii="Times New Roman" w:eastAsia="Times New Roman" w:hAnsi="Times New Roman" w:cs="Times New Roman"/>
          <w:color w:val="000000"/>
          <w:sz w:val="24"/>
          <w:szCs w:val="24"/>
          <w:lang w:eastAsia="ru-RU"/>
        </w:rPr>
      </w:pPr>
      <w:r w:rsidRPr="009D179A">
        <w:rPr>
          <w:rFonts w:ascii="Times New Roman" w:eastAsia="Times New Roman" w:hAnsi="Times New Roman" w:cs="Times New Roman"/>
          <w:color w:val="000000"/>
          <w:sz w:val="24"/>
          <w:szCs w:val="24"/>
          <w:lang w:eastAsia="ru-RU"/>
        </w:rPr>
        <w:t xml:space="preserve">Чебаркульского городского округа </w:t>
      </w:r>
    </w:p>
    <w:p w:rsidR="00343F56" w:rsidRPr="009D179A" w:rsidRDefault="009D179A" w:rsidP="00343F56">
      <w:pPr>
        <w:spacing w:after="0" w:line="240" w:lineRule="auto"/>
        <w:jc w:val="right"/>
        <w:rPr>
          <w:rFonts w:ascii="Times New Roman" w:eastAsia="Times New Roman" w:hAnsi="Times New Roman" w:cs="Times New Roman"/>
          <w:color w:val="000000"/>
          <w:sz w:val="24"/>
          <w:szCs w:val="24"/>
          <w:u w:val="single"/>
          <w:lang w:eastAsia="ru-RU"/>
        </w:rPr>
      </w:pPr>
      <w:r w:rsidRPr="009D179A">
        <w:rPr>
          <w:rFonts w:ascii="Times New Roman" w:eastAsia="Times New Roman" w:hAnsi="Times New Roman" w:cs="Times New Roman"/>
          <w:color w:val="000000"/>
          <w:sz w:val="24"/>
          <w:szCs w:val="24"/>
          <w:lang w:eastAsia="ru-RU"/>
        </w:rPr>
        <w:t>о</w:t>
      </w:r>
      <w:r w:rsidR="00343F56" w:rsidRPr="009D179A">
        <w:rPr>
          <w:rFonts w:ascii="Times New Roman" w:eastAsia="Times New Roman" w:hAnsi="Times New Roman" w:cs="Times New Roman"/>
          <w:color w:val="000000"/>
          <w:sz w:val="24"/>
          <w:szCs w:val="24"/>
          <w:lang w:eastAsia="ru-RU"/>
        </w:rPr>
        <w:t xml:space="preserve">т </w:t>
      </w:r>
      <w:r w:rsidR="00343F56" w:rsidRPr="009D179A">
        <w:rPr>
          <w:rFonts w:ascii="Times New Roman" w:eastAsia="Times New Roman" w:hAnsi="Times New Roman" w:cs="Times New Roman"/>
          <w:color w:val="000000"/>
          <w:sz w:val="24"/>
          <w:szCs w:val="24"/>
          <w:u w:val="single"/>
          <w:lang w:eastAsia="ru-RU"/>
        </w:rPr>
        <w:t xml:space="preserve"> 02.07.2020г. № 348</w:t>
      </w:r>
    </w:p>
    <w:p w:rsidR="009D179A" w:rsidRPr="009D179A" w:rsidRDefault="009D179A" w:rsidP="00343F56">
      <w:pPr>
        <w:spacing w:after="0" w:line="240" w:lineRule="auto"/>
        <w:jc w:val="right"/>
        <w:rPr>
          <w:rFonts w:ascii="Times New Roman" w:eastAsia="Times New Roman" w:hAnsi="Times New Roman" w:cs="Times New Roman"/>
          <w:color w:val="000000"/>
          <w:sz w:val="24"/>
          <w:szCs w:val="24"/>
          <w:lang w:eastAsia="ru-RU"/>
        </w:rPr>
      </w:pPr>
      <w:r w:rsidRPr="009D179A">
        <w:rPr>
          <w:rFonts w:ascii="Times New Roman" w:eastAsia="Times New Roman" w:hAnsi="Times New Roman" w:cs="Times New Roman"/>
          <w:color w:val="000000"/>
          <w:sz w:val="24"/>
          <w:szCs w:val="24"/>
          <w:lang w:eastAsia="ru-RU"/>
        </w:rPr>
        <w:t>лист 1</w:t>
      </w:r>
    </w:p>
    <w:p w:rsidR="00343F56" w:rsidRDefault="00343F56" w:rsidP="00343F56">
      <w:pPr>
        <w:spacing w:after="0" w:line="240" w:lineRule="auto"/>
        <w:jc w:val="right"/>
        <w:rPr>
          <w:rFonts w:ascii="Times New Roman" w:eastAsia="Times New Roman" w:hAnsi="Times New Roman" w:cs="Times New Roman"/>
          <w:color w:val="000000"/>
          <w:sz w:val="20"/>
          <w:szCs w:val="20"/>
          <w:u w:val="single"/>
          <w:lang w:eastAsia="ru-RU"/>
        </w:rPr>
      </w:pPr>
    </w:p>
    <w:p w:rsidR="00343F56" w:rsidRPr="00343F56" w:rsidRDefault="00343F56" w:rsidP="00343F56">
      <w:pPr>
        <w:spacing w:after="0" w:line="240" w:lineRule="auto"/>
        <w:jc w:val="right"/>
        <w:rPr>
          <w:rFonts w:ascii="Times New Roman" w:eastAsia="Times New Roman" w:hAnsi="Times New Roman" w:cs="Times New Roman"/>
          <w:color w:val="000000"/>
          <w:sz w:val="20"/>
          <w:szCs w:val="20"/>
          <w:u w:val="single"/>
          <w:lang w:eastAsia="ru-RU"/>
        </w:rPr>
      </w:pPr>
    </w:p>
    <w:p w:rsidR="00343F56" w:rsidRPr="00343F56" w:rsidRDefault="00343F56" w:rsidP="00343F56">
      <w:pPr>
        <w:spacing w:after="0" w:line="240" w:lineRule="auto"/>
        <w:jc w:val="center"/>
        <w:rPr>
          <w:rFonts w:ascii="Times New Roman" w:eastAsia="Times New Roman" w:hAnsi="Times New Roman" w:cs="Times New Roman"/>
          <w:color w:val="000000"/>
          <w:sz w:val="20"/>
          <w:szCs w:val="20"/>
          <w:lang w:eastAsia="ru-RU"/>
        </w:rPr>
      </w:pPr>
      <w:r w:rsidRPr="00343F56">
        <w:rPr>
          <w:rFonts w:ascii="Times New Roman" w:eastAsia="Times New Roman" w:hAnsi="Times New Roman" w:cs="Times New Roman"/>
          <w:color w:val="000000"/>
          <w:sz w:val="20"/>
          <w:szCs w:val="20"/>
          <w:lang w:eastAsia="ru-RU"/>
        </w:rPr>
        <w:t>ДОПОЛНЕНИЕ СХЕМЫ РАЗМЕЩЕНИЯ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НА ТЕРРИТОРИИ ЧЕБАРКУЛЬСКОГО ГОРОДСКОГО ОКРУГА ЧЕЛЯБИНСКОЙ ОБЛАСТИ</w:t>
      </w:r>
    </w:p>
    <w:tbl>
      <w:tblPr>
        <w:tblStyle w:val="ac"/>
        <w:tblW w:w="14819" w:type="dxa"/>
        <w:jc w:val="center"/>
        <w:tblInd w:w="-608" w:type="dxa"/>
        <w:tblLook w:val="04A0"/>
      </w:tblPr>
      <w:tblGrid>
        <w:gridCol w:w="560"/>
        <w:gridCol w:w="1583"/>
        <w:gridCol w:w="1530"/>
        <w:gridCol w:w="1977"/>
        <w:gridCol w:w="1530"/>
        <w:gridCol w:w="1530"/>
        <w:gridCol w:w="1497"/>
        <w:gridCol w:w="1522"/>
        <w:gridCol w:w="1494"/>
        <w:gridCol w:w="1596"/>
      </w:tblGrid>
      <w:tr w:rsidR="009D179A" w:rsidTr="009D179A">
        <w:trPr>
          <w:jc w:val="center"/>
        </w:trPr>
        <w:tc>
          <w:tcPr>
            <w:tcW w:w="560" w:type="dxa"/>
          </w:tcPr>
          <w:p w:rsidR="00343F56" w:rsidRPr="00343F56" w:rsidRDefault="00343F56" w:rsidP="00343F56">
            <w:pPr>
              <w:tabs>
                <w:tab w:val="left" w:pos="2411"/>
              </w:tabs>
              <w:rPr>
                <w:rFonts w:ascii="Times New Roman" w:hAnsi="Times New Roman" w:cs="Times New Roman"/>
                <w:sz w:val="18"/>
                <w:szCs w:val="18"/>
              </w:rPr>
            </w:pPr>
            <w:r w:rsidRPr="00343F56">
              <w:rPr>
                <w:rFonts w:ascii="Times New Roman" w:hAnsi="Times New Roman" w:cs="Times New Roman"/>
                <w:sz w:val="18"/>
                <w:szCs w:val="18"/>
              </w:rPr>
              <w:t>№№</w:t>
            </w:r>
          </w:p>
        </w:tc>
        <w:tc>
          <w:tcPr>
            <w:tcW w:w="1583"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Местоположение нестационарного торгового объекта (адрес нестационарного торгового объекта или адресный ориентир, позволяющий определить фактическое местонахождение нестационарного торгового объекта)</w:t>
            </w:r>
          </w:p>
        </w:tc>
        <w:tc>
          <w:tcPr>
            <w:tcW w:w="1530"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Вид и специализация (при наличии) нестационарного торгового объекта</w:t>
            </w:r>
          </w:p>
        </w:tc>
        <w:tc>
          <w:tcPr>
            <w:tcW w:w="2447"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Площадь земельного участка, здания, строения, сооружения на котором (в котором) расположен нестационарный торговый объект, предельная площадь земельного участка, здания, строения, сооружения, на котором (в котором) планируется разместить нестационарный торговый объект (кв</w:t>
            </w:r>
            <w:proofErr w:type="gramStart"/>
            <w:r w:rsidRPr="00343F56">
              <w:rPr>
                <w:rFonts w:ascii="Times New Roman" w:hAnsi="Times New Roman" w:cs="Times New Roman"/>
                <w:sz w:val="18"/>
                <w:szCs w:val="18"/>
              </w:rPr>
              <w:t>.м</w:t>
            </w:r>
            <w:proofErr w:type="gramEnd"/>
            <w:r w:rsidRPr="00343F56">
              <w:rPr>
                <w:rFonts w:ascii="Times New Roman" w:hAnsi="Times New Roman" w:cs="Times New Roman"/>
                <w:sz w:val="18"/>
                <w:szCs w:val="18"/>
              </w:rPr>
              <w:t>етров) кадастровый номер земельного участка, на котором расположен нестационарный торговый объект (при наличии)</w:t>
            </w:r>
          </w:p>
        </w:tc>
        <w:tc>
          <w:tcPr>
            <w:tcW w:w="1530"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Площадь нестационарного торгового объекта / предельная площадь планируемого к размещению нестационарного торгового объекта (кв</w:t>
            </w:r>
            <w:proofErr w:type="gramStart"/>
            <w:r w:rsidRPr="00343F56">
              <w:rPr>
                <w:rFonts w:ascii="Times New Roman" w:hAnsi="Times New Roman" w:cs="Times New Roman"/>
                <w:sz w:val="18"/>
                <w:szCs w:val="18"/>
              </w:rPr>
              <w:t>.м</w:t>
            </w:r>
            <w:proofErr w:type="gramEnd"/>
            <w:r w:rsidRPr="00343F56">
              <w:rPr>
                <w:rFonts w:ascii="Times New Roman" w:hAnsi="Times New Roman" w:cs="Times New Roman"/>
                <w:sz w:val="18"/>
                <w:szCs w:val="18"/>
              </w:rPr>
              <w:t>етров)</w:t>
            </w:r>
          </w:p>
        </w:tc>
        <w:tc>
          <w:tcPr>
            <w:tcW w:w="1530"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Период размещения нестационарного торгового объекта</w:t>
            </w:r>
          </w:p>
        </w:tc>
        <w:tc>
          <w:tcPr>
            <w:tcW w:w="1497"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Наименование реквизиты хозяйствующего субъекта</w:t>
            </w:r>
          </w:p>
        </w:tc>
        <w:tc>
          <w:tcPr>
            <w:tcW w:w="1522"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 xml:space="preserve">Принадлежность хозяйствующего субъекта к субъектам малого или среднего </w:t>
            </w:r>
            <w:proofErr w:type="spellStart"/>
            <w:proofErr w:type="gramStart"/>
            <w:r w:rsidRPr="00343F56">
              <w:rPr>
                <w:rFonts w:ascii="Times New Roman" w:hAnsi="Times New Roman" w:cs="Times New Roman"/>
                <w:sz w:val="18"/>
                <w:szCs w:val="18"/>
              </w:rPr>
              <w:t>предпринима-тельства</w:t>
            </w:r>
            <w:proofErr w:type="spellEnd"/>
            <w:proofErr w:type="gramEnd"/>
            <w:r w:rsidRPr="00343F56">
              <w:rPr>
                <w:rFonts w:ascii="Times New Roman" w:hAnsi="Times New Roman" w:cs="Times New Roman"/>
                <w:sz w:val="18"/>
                <w:szCs w:val="18"/>
              </w:rPr>
              <w:t xml:space="preserve"> (да/нет)</w:t>
            </w:r>
          </w:p>
        </w:tc>
        <w:tc>
          <w:tcPr>
            <w:tcW w:w="1494"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 xml:space="preserve">Разрешенный вид использования земельного участка, на котором </w:t>
            </w:r>
            <w:proofErr w:type="spellStart"/>
            <w:r w:rsidRPr="00343F56">
              <w:rPr>
                <w:rFonts w:ascii="Times New Roman" w:hAnsi="Times New Roman" w:cs="Times New Roman"/>
                <w:sz w:val="18"/>
                <w:szCs w:val="18"/>
              </w:rPr>
              <w:t>распологается</w:t>
            </w:r>
            <w:proofErr w:type="spellEnd"/>
            <w:r w:rsidRPr="00343F56">
              <w:rPr>
                <w:rFonts w:ascii="Times New Roman" w:hAnsi="Times New Roman" w:cs="Times New Roman"/>
                <w:sz w:val="18"/>
                <w:szCs w:val="18"/>
              </w:rPr>
              <w:t xml:space="preserve"> (</w:t>
            </w:r>
            <w:proofErr w:type="spellStart"/>
            <w:r w:rsidRPr="00343F56">
              <w:rPr>
                <w:rFonts w:ascii="Times New Roman" w:hAnsi="Times New Roman" w:cs="Times New Roman"/>
                <w:sz w:val="18"/>
                <w:szCs w:val="18"/>
              </w:rPr>
              <w:t>предпологается</w:t>
            </w:r>
            <w:proofErr w:type="spellEnd"/>
            <w:r w:rsidRPr="00343F56">
              <w:rPr>
                <w:rFonts w:ascii="Times New Roman" w:hAnsi="Times New Roman" w:cs="Times New Roman"/>
                <w:sz w:val="18"/>
                <w:szCs w:val="18"/>
              </w:rPr>
              <w:t xml:space="preserve"> разместить) нестационарный торговый объект</w:t>
            </w:r>
          </w:p>
        </w:tc>
        <w:tc>
          <w:tcPr>
            <w:tcW w:w="1126" w:type="dxa"/>
          </w:tcPr>
          <w:p w:rsidR="00343F56" w:rsidRPr="00343F56" w:rsidRDefault="00343F56" w:rsidP="00343F56">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Форма собственности земельного участка, здания, строения, сооружения, где расположен (предполагается разместить) нестационарный торговый объект</w:t>
            </w:r>
          </w:p>
        </w:tc>
      </w:tr>
      <w:tr w:rsidR="009D179A" w:rsidRPr="00343F56" w:rsidTr="009D179A">
        <w:trPr>
          <w:jc w:val="center"/>
        </w:trPr>
        <w:tc>
          <w:tcPr>
            <w:tcW w:w="560"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1</w:t>
            </w:r>
          </w:p>
        </w:tc>
        <w:tc>
          <w:tcPr>
            <w:tcW w:w="1583"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2</w:t>
            </w:r>
          </w:p>
        </w:tc>
        <w:tc>
          <w:tcPr>
            <w:tcW w:w="1530"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3</w:t>
            </w:r>
          </w:p>
        </w:tc>
        <w:tc>
          <w:tcPr>
            <w:tcW w:w="2447"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4</w:t>
            </w:r>
          </w:p>
        </w:tc>
        <w:tc>
          <w:tcPr>
            <w:tcW w:w="1530"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5</w:t>
            </w:r>
          </w:p>
        </w:tc>
        <w:tc>
          <w:tcPr>
            <w:tcW w:w="1530"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6</w:t>
            </w:r>
          </w:p>
        </w:tc>
        <w:tc>
          <w:tcPr>
            <w:tcW w:w="1497"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7</w:t>
            </w:r>
          </w:p>
        </w:tc>
        <w:tc>
          <w:tcPr>
            <w:tcW w:w="1522"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8</w:t>
            </w:r>
          </w:p>
        </w:tc>
        <w:tc>
          <w:tcPr>
            <w:tcW w:w="1494"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9</w:t>
            </w:r>
          </w:p>
        </w:tc>
        <w:tc>
          <w:tcPr>
            <w:tcW w:w="1126"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10</w:t>
            </w:r>
          </w:p>
        </w:tc>
      </w:tr>
      <w:tr w:rsidR="009D179A" w:rsidRPr="00343F56" w:rsidTr="009D179A">
        <w:trPr>
          <w:jc w:val="center"/>
        </w:trPr>
        <w:tc>
          <w:tcPr>
            <w:tcW w:w="560" w:type="dxa"/>
          </w:tcPr>
          <w:p w:rsidR="00343F56" w:rsidRPr="00343F56" w:rsidRDefault="00343F56"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76</w:t>
            </w:r>
          </w:p>
        </w:tc>
        <w:tc>
          <w:tcPr>
            <w:tcW w:w="1583" w:type="dxa"/>
          </w:tcPr>
          <w:p w:rsidR="00343F56" w:rsidRPr="00343F56" w:rsidRDefault="00343F56" w:rsidP="009D179A">
            <w:pPr>
              <w:tabs>
                <w:tab w:val="left" w:pos="2411"/>
              </w:tabs>
              <w:jc w:val="center"/>
              <w:rPr>
                <w:rFonts w:ascii="Times New Roman" w:hAnsi="Times New Roman" w:cs="Times New Roman"/>
                <w:sz w:val="18"/>
                <w:szCs w:val="18"/>
              </w:rPr>
            </w:pPr>
            <w:proofErr w:type="gramStart"/>
            <w:r w:rsidRPr="00343F56">
              <w:rPr>
                <w:rFonts w:ascii="Times New Roman" w:hAnsi="Times New Roman" w:cs="Times New Roman"/>
                <w:sz w:val="18"/>
                <w:szCs w:val="18"/>
              </w:rPr>
              <w:t>г. Чебаркуль, ул. Карпенко, 22, вход на "Мини-рынок" (с правой стороны при въезде на "Мини-рынок")</w:t>
            </w:r>
            <w:proofErr w:type="gramEnd"/>
          </w:p>
        </w:tc>
        <w:tc>
          <w:tcPr>
            <w:tcW w:w="1530" w:type="dxa"/>
          </w:tcPr>
          <w:p w:rsidR="00343F56" w:rsidRPr="00343F56" w:rsidRDefault="00343F56" w:rsidP="009D179A">
            <w:pPr>
              <w:tabs>
                <w:tab w:val="left" w:pos="2411"/>
              </w:tabs>
              <w:jc w:val="center"/>
              <w:rPr>
                <w:rFonts w:ascii="Times New Roman" w:hAnsi="Times New Roman" w:cs="Times New Roman"/>
                <w:sz w:val="18"/>
                <w:szCs w:val="18"/>
              </w:rPr>
            </w:pPr>
            <w:r w:rsidRPr="00343F56">
              <w:rPr>
                <w:rFonts w:ascii="Times New Roman" w:hAnsi="Times New Roman" w:cs="Times New Roman"/>
                <w:sz w:val="18"/>
                <w:szCs w:val="18"/>
              </w:rPr>
              <w:t>павильон</w:t>
            </w:r>
          </w:p>
        </w:tc>
        <w:tc>
          <w:tcPr>
            <w:tcW w:w="2447" w:type="dxa"/>
          </w:tcPr>
          <w:p w:rsidR="00343F56" w:rsidRPr="00343F56" w:rsidRDefault="009D179A"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w:t>
            </w:r>
          </w:p>
        </w:tc>
        <w:tc>
          <w:tcPr>
            <w:tcW w:w="1530" w:type="dxa"/>
          </w:tcPr>
          <w:p w:rsidR="00343F56" w:rsidRDefault="00343F56" w:rsidP="009D179A">
            <w:pPr>
              <w:jc w:val="center"/>
              <w:rPr>
                <w:color w:val="000000"/>
                <w:sz w:val="20"/>
                <w:szCs w:val="20"/>
              </w:rPr>
            </w:pPr>
            <w:r>
              <w:rPr>
                <w:color w:val="000000"/>
                <w:sz w:val="20"/>
                <w:szCs w:val="20"/>
              </w:rPr>
              <w:t>/ 20,25</w:t>
            </w:r>
          </w:p>
          <w:p w:rsidR="00343F56" w:rsidRPr="00343F56" w:rsidRDefault="00343F56" w:rsidP="009D179A">
            <w:pPr>
              <w:tabs>
                <w:tab w:val="left" w:pos="2411"/>
              </w:tabs>
              <w:jc w:val="center"/>
              <w:rPr>
                <w:rFonts w:ascii="Times New Roman" w:hAnsi="Times New Roman" w:cs="Times New Roman"/>
                <w:sz w:val="18"/>
                <w:szCs w:val="18"/>
              </w:rPr>
            </w:pPr>
          </w:p>
        </w:tc>
        <w:tc>
          <w:tcPr>
            <w:tcW w:w="1530" w:type="dxa"/>
          </w:tcPr>
          <w:p w:rsidR="00343F56" w:rsidRPr="00343F56" w:rsidRDefault="009D179A"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w:t>
            </w:r>
          </w:p>
        </w:tc>
        <w:tc>
          <w:tcPr>
            <w:tcW w:w="1497" w:type="dxa"/>
          </w:tcPr>
          <w:p w:rsidR="00343F56" w:rsidRPr="00343F56" w:rsidRDefault="009D179A"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w:t>
            </w:r>
          </w:p>
        </w:tc>
        <w:tc>
          <w:tcPr>
            <w:tcW w:w="1522" w:type="dxa"/>
          </w:tcPr>
          <w:p w:rsidR="00343F56" w:rsidRPr="00343F56" w:rsidRDefault="009D179A"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w:t>
            </w:r>
          </w:p>
        </w:tc>
        <w:tc>
          <w:tcPr>
            <w:tcW w:w="1494" w:type="dxa"/>
          </w:tcPr>
          <w:p w:rsidR="00343F56" w:rsidRPr="00343F56" w:rsidRDefault="009D179A" w:rsidP="009D179A">
            <w:pPr>
              <w:tabs>
                <w:tab w:val="left" w:pos="2411"/>
              </w:tabs>
              <w:jc w:val="center"/>
              <w:rPr>
                <w:rFonts w:ascii="Times New Roman" w:hAnsi="Times New Roman" w:cs="Times New Roman"/>
                <w:sz w:val="18"/>
                <w:szCs w:val="18"/>
              </w:rPr>
            </w:pPr>
            <w:r>
              <w:rPr>
                <w:rFonts w:ascii="Times New Roman" w:hAnsi="Times New Roman" w:cs="Times New Roman"/>
                <w:sz w:val="18"/>
                <w:szCs w:val="18"/>
              </w:rPr>
              <w:t>-</w:t>
            </w:r>
          </w:p>
        </w:tc>
        <w:tc>
          <w:tcPr>
            <w:tcW w:w="1126" w:type="dxa"/>
          </w:tcPr>
          <w:p w:rsidR="00343F56" w:rsidRPr="00343F56" w:rsidRDefault="009D179A" w:rsidP="009D179A">
            <w:pPr>
              <w:tabs>
                <w:tab w:val="left" w:pos="2411"/>
              </w:tabs>
              <w:jc w:val="center"/>
              <w:rPr>
                <w:rFonts w:ascii="Times New Roman" w:hAnsi="Times New Roman" w:cs="Times New Roman"/>
                <w:sz w:val="18"/>
                <w:szCs w:val="18"/>
              </w:rPr>
            </w:pPr>
            <w:r w:rsidRPr="009D179A">
              <w:rPr>
                <w:rFonts w:ascii="Times New Roman" w:hAnsi="Times New Roman" w:cs="Times New Roman"/>
                <w:sz w:val="18"/>
                <w:szCs w:val="18"/>
              </w:rPr>
              <w:t xml:space="preserve">государственная </w:t>
            </w:r>
            <w:proofErr w:type="spellStart"/>
            <w:r w:rsidRPr="009D179A">
              <w:rPr>
                <w:rFonts w:ascii="Times New Roman" w:hAnsi="Times New Roman" w:cs="Times New Roman"/>
                <w:sz w:val="18"/>
                <w:szCs w:val="18"/>
              </w:rPr>
              <w:t>неразграниченная</w:t>
            </w:r>
            <w:proofErr w:type="spellEnd"/>
            <w:r w:rsidRPr="009D179A">
              <w:rPr>
                <w:rFonts w:ascii="Times New Roman" w:hAnsi="Times New Roman" w:cs="Times New Roman"/>
                <w:sz w:val="18"/>
                <w:szCs w:val="18"/>
              </w:rPr>
              <w:t xml:space="preserve"> собственность</w:t>
            </w:r>
          </w:p>
        </w:tc>
      </w:tr>
    </w:tbl>
    <w:p w:rsidR="00343F56" w:rsidRDefault="00343F56" w:rsidP="00343F56">
      <w:pPr>
        <w:tabs>
          <w:tab w:val="left" w:pos="2411"/>
        </w:tabs>
        <w:rPr>
          <w:rFonts w:ascii="Times New Roman" w:hAnsi="Times New Roman" w:cs="Times New Roman"/>
          <w:sz w:val="28"/>
          <w:szCs w:val="28"/>
        </w:rPr>
      </w:pPr>
    </w:p>
    <w:p w:rsidR="009D179A" w:rsidRDefault="009D179A" w:rsidP="00343F56">
      <w:pPr>
        <w:tabs>
          <w:tab w:val="left" w:pos="2411"/>
        </w:tabs>
        <w:rPr>
          <w:rFonts w:ascii="Times New Roman" w:hAnsi="Times New Roman" w:cs="Times New Roman"/>
          <w:sz w:val="28"/>
          <w:szCs w:val="28"/>
        </w:rPr>
        <w:sectPr w:rsidR="009D179A" w:rsidSect="00343F56">
          <w:headerReference w:type="default" r:id="rId8"/>
          <w:pgSz w:w="16838" w:h="11906" w:orient="landscape"/>
          <w:pgMar w:top="851" w:right="567" w:bottom="737" w:left="1701" w:header="709" w:footer="709" w:gutter="0"/>
          <w:cols w:space="708"/>
          <w:titlePg/>
          <w:docGrid w:linePitch="360"/>
        </w:sectPr>
      </w:pPr>
    </w:p>
    <w:p w:rsidR="009D179A" w:rsidRPr="009D179A" w:rsidRDefault="009D179A" w:rsidP="009D179A">
      <w:pPr>
        <w:spacing w:after="0" w:line="240" w:lineRule="auto"/>
        <w:jc w:val="right"/>
        <w:rPr>
          <w:rFonts w:ascii="Times New Roman" w:hAnsi="Times New Roman" w:cs="Times New Roman"/>
          <w:sz w:val="24"/>
          <w:szCs w:val="24"/>
        </w:rPr>
      </w:pPr>
      <w:r w:rsidRPr="009D179A">
        <w:rPr>
          <w:rFonts w:ascii="Times New Roman" w:hAnsi="Times New Roman" w:cs="Times New Roman"/>
          <w:sz w:val="24"/>
          <w:szCs w:val="24"/>
        </w:rPr>
        <w:lastRenderedPageBreak/>
        <w:t>Приложение</w:t>
      </w:r>
    </w:p>
    <w:p w:rsidR="009D179A" w:rsidRPr="009D179A" w:rsidRDefault="009D179A" w:rsidP="009D179A">
      <w:pPr>
        <w:spacing w:after="0" w:line="240" w:lineRule="auto"/>
        <w:jc w:val="right"/>
        <w:rPr>
          <w:rFonts w:ascii="Times New Roman" w:hAnsi="Times New Roman" w:cs="Times New Roman"/>
          <w:sz w:val="24"/>
          <w:szCs w:val="24"/>
        </w:rPr>
      </w:pPr>
      <w:r w:rsidRPr="009D179A">
        <w:rPr>
          <w:rFonts w:ascii="Times New Roman" w:hAnsi="Times New Roman" w:cs="Times New Roman"/>
          <w:sz w:val="24"/>
          <w:szCs w:val="24"/>
        </w:rPr>
        <w:t>к постановлению администрации</w:t>
      </w:r>
    </w:p>
    <w:p w:rsidR="009D179A" w:rsidRPr="009D179A" w:rsidRDefault="009D179A" w:rsidP="009D179A">
      <w:pPr>
        <w:spacing w:after="0" w:line="240" w:lineRule="auto"/>
        <w:jc w:val="right"/>
        <w:rPr>
          <w:rFonts w:ascii="Times New Roman" w:hAnsi="Times New Roman" w:cs="Times New Roman"/>
          <w:sz w:val="24"/>
          <w:szCs w:val="24"/>
        </w:rPr>
      </w:pPr>
      <w:r w:rsidRPr="009D179A">
        <w:rPr>
          <w:rFonts w:ascii="Times New Roman" w:hAnsi="Times New Roman" w:cs="Times New Roman"/>
          <w:sz w:val="24"/>
          <w:szCs w:val="24"/>
        </w:rPr>
        <w:t>Чебаркульского городского округа</w:t>
      </w:r>
    </w:p>
    <w:p w:rsidR="009D179A" w:rsidRDefault="009D179A" w:rsidP="009D179A">
      <w:pPr>
        <w:spacing w:after="0" w:line="240" w:lineRule="auto"/>
        <w:jc w:val="right"/>
        <w:rPr>
          <w:rFonts w:ascii="Times New Roman" w:eastAsia="Times New Roman" w:hAnsi="Times New Roman" w:cs="Times New Roman"/>
          <w:color w:val="000000"/>
          <w:sz w:val="20"/>
          <w:szCs w:val="20"/>
          <w:u w:val="single"/>
          <w:lang w:eastAsia="ru-RU"/>
        </w:rPr>
      </w:pPr>
      <w:r>
        <w:rPr>
          <w:rFonts w:ascii="Times New Roman" w:eastAsia="Times New Roman" w:hAnsi="Times New Roman" w:cs="Times New Roman"/>
          <w:color w:val="000000"/>
          <w:sz w:val="20"/>
          <w:szCs w:val="20"/>
          <w:lang w:eastAsia="ru-RU"/>
        </w:rPr>
        <w:t xml:space="preserve">от </w:t>
      </w:r>
      <w:r>
        <w:rPr>
          <w:rFonts w:ascii="Times New Roman" w:eastAsia="Times New Roman" w:hAnsi="Times New Roman" w:cs="Times New Roman"/>
          <w:color w:val="000000"/>
          <w:sz w:val="20"/>
          <w:szCs w:val="20"/>
          <w:u w:val="single"/>
          <w:lang w:eastAsia="ru-RU"/>
        </w:rPr>
        <w:t xml:space="preserve"> 02.07.2020г. № 348</w:t>
      </w:r>
    </w:p>
    <w:p w:rsidR="009D179A" w:rsidRPr="009D179A" w:rsidRDefault="009D179A" w:rsidP="009D179A">
      <w:pPr>
        <w:spacing w:after="0" w:line="240" w:lineRule="auto"/>
        <w:jc w:val="right"/>
        <w:rPr>
          <w:rFonts w:ascii="Times New Roman" w:hAnsi="Times New Roman" w:cs="Times New Roman"/>
          <w:sz w:val="24"/>
          <w:szCs w:val="24"/>
        </w:rPr>
      </w:pPr>
      <w:r w:rsidRPr="009D179A">
        <w:rPr>
          <w:rFonts w:ascii="Times New Roman" w:hAnsi="Times New Roman" w:cs="Times New Roman"/>
          <w:sz w:val="24"/>
          <w:szCs w:val="24"/>
        </w:rPr>
        <w:t>лист 2</w:t>
      </w:r>
    </w:p>
    <w:p w:rsidR="009D179A" w:rsidRDefault="009D179A" w:rsidP="009D179A">
      <w:pPr>
        <w:jc w:val="right"/>
      </w:pPr>
    </w:p>
    <w:p w:rsidR="009D179A" w:rsidRDefault="009D179A" w:rsidP="009D179A">
      <w:pPr>
        <w:jc w:val="center"/>
        <w:rPr>
          <w:noProof/>
        </w:rPr>
      </w:pPr>
    </w:p>
    <w:p w:rsidR="009D179A" w:rsidRPr="009D179A" w:rsidRDefault="009D179A" w:rsidP="009D179A">
      <w:pPr>
        <w:jc w:val="center"/>
        <w:rPr>
          <w:rFonts w:ascii="Times New Roman" w:hAnsi="Times New Roman" w:cs="Times New Roman"/>
          <w:sz w:val="28"/>
          <w:szCs w:val="28"/>
        </w:rPr>
      </w:pPr>
      <w:r w:rsidRPr="009D179A">
        <w:rPr>
          <w:rFonts w:ascii="Times New Roman" w:hAnsi="Times New Roman" w:cs="Times New Roman"/>
          <w:sz w:val="28"/>
          <w:szCs w:val="28"/>
        </w:rPr>
        <w:t>Фрагмент графической части схемы размещения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на территории Чебаркульского городского округа Челябинской области</w:t>
      </w:r>
    </w:p>
    <w:p w:rsidR="009D179A" w:rsidRDefault="009D179A" w:rsidP="009D179A">
      <w:pPr>
        <w:jc w:val="center"/>
      </w:pPr>
      <w:r>
        <w:rPr>
          <w:noProof/>
          <w:lang w:eastAsia="ru-RU"/>
        </w:rPr>
        <w:drawing>
          <wp:anchor distT="0" distB="0" distL="114300" distR="114300" simplePos="0" relativeHeight="251664384" behindDoc="0" locked="0" layoutInCell="1" allowOverlap="1">
            <wp:simplePos x="0" y="0"/>
            <wp:positionH relativeFrom="column">
              <wp:posOffset>677545</wp:posOffset>
            </wp:positionH>
            <wp:positionV relativeFrom="paragraph">
              <wp:posOffset>34925</wp:posOffset>
            </wp:positionV>
            <wp:extent cx="5861685" cy="4911725"/>
            <wp:effectExtent l="19050" t="0" r="5715" b="0"/>
            <wp:wrapNone/>
            <wp:docPr id="3" name="Рисунок 0" descr="Фрагмент схемы приложение к постановлению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 схемы приложение к постановлению 1.jpg"/>
                    <pic:cNvPicPr/>
                  </pic:nvPicPr>
                  <pic:blipFill>
                    <a:blip r:embed="rId9" cstate="print"/>
                    <a:srcRect t="17298" b="16093"/>
                    <a:stretch>
                      <a:fillRect/>
                    </a:stretch>
                  </pic:blipFill>
                  <pic:spPr>
                    <a:xfrm>
                      <a:off x="0" y="0"/>
                      <a:ext cx="5861685" cy="4911725"/>
                    </a:xfrm>
                    <a:prstGeom prst="rect">
                      <a:avLst/>
                    </a:prstGeom>
                  </pic:spPr>
                </pic:pic>
              </a:graphicData>
            </a:graphic>
          </wp:anchor>
        </w:drawing>
      </w: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9D179A" w:rsidP="009D179A">
      <w:pPr>
        <w:jc w:val="center"/>
      </w:pPr>
    </w:p>
    <w:p w:rsidR="009D179A" w:rsidRDefault="006E17A2" w:rsidP="009D179A">
      <w:pPr>
        <w:jc w:val="center"/>
      </w:pPr>
      <w:r>
        <w:rPr>
          <w:noProof/>
        </w:rPr>
        <w:pict>
          <v:shapetype id="_x0000_t202" coordsize="21600,21600" o:spt="202" path="m,l,21600r21600,l21600,xe">
            <v:stroke joinstyle="miter"/>
            <v:path gradientshapeok="t" o:connecttype="rect"/>
          </v:shapetype>
          <v:shape id="_x0000_s1029" type="#_x0000_t202" style="position:absolute;left:0;text-align:left;margin-left:184.75pt;margin-top:3.9pt;width:23.25pt;height:21pt;z-index:251665408;mso-height-percent:200;mso-height-percent:200;mso-width-relative:margin;mso-height-relative:margin" filled="f" stroked="f">
            <v:textbox style="mso-fit-shape-to-text:t">
              <w:txbxContent>
                <w:p w:rsidR="009D179A" w:rsidRDefault="009D179A" w:rsidP="009D179A">
                  <w:r>
                    <w:t>*</w:t>
                  </w:r>
                </w:p>
              </w:txbxContent>
            </v:textbox>
          </v:shape>
        </w:pict>
      </w:r>
    </w:p>
    <w:p w:rsidR="009D179A" w:rsidRDefault="009D179A" w:rsidP="009D179A">
      <w:pPr>
        <w:jc w:val="center"/>
      </w:pPr>
    </w:p>
    <w:p w:rsidR="009D179A" w:rsidRDefault="009D179A" w:rsidP="009D179A">
      <w:pPr>
        <w:jc w:val="center"/>
      </w:pPr>
    </w:p>
    <w:p w:rsidR="00343F56" w:rsidRPr="009D179A" w:rsidRDefault="009D179A" w:rsidP="009D179A">
      <w:pPr>
        <w:tabs>
          <w:tab w:val="left" w:pos="2411"/>
        </w:tabs>
        <w:jc w:val="both"/>
        <w:rPr>
          <w:rFonts w:ascii="Times New Roman" w:hAnsi="Times New Roman" w:cs="Times New Roman"/>
          <w:sz w:val="28"/>
          <w:szCs w:val="28"/>
        </w:rPr>
      </w:pPr>
      <w:r w:rsidRPr="009D179A">
        <w:rPr>
          <w:rFonts w:ascii="Times New Roman" w:hAnsi="Times New Roman" w:cs="Times New Roman"/>
          <w:sz w:val="28"/>
          <w:szCs w:val="28"/>
        </w:rPr>
        <w:t xml:space="preserve">* - №76 дополняемое местоположение нестационарного торгового объекта, расположенное по адресному ориентиру: </w:t>
      </w:r>
      <w:proofErr w:type="gramStart"/>
      <w:r w:rsidRPr="009D179A">
        <w:rPr>
          <w:rFonts w:ascii="Times New Roman" w:hAnsi="Times New Roman" w:cs="Times New Roman"/>
          <w:sz w:val="28"/>
          <w:szCs w:val="28"/>
        </w:rPr>
        <w:t>г</w:t>
      </w:r>
      <w:proofErr w:type="gramEnd"/>
      <w:r w:rsidRPr="009D179A">
        <w:rPr>
          <w:rFonts w:ascii="Times New Roman" w:hAnsi="Times New Roman" w:cs="Times New Roman"/>
          <w:sz w:val="28"/>
          <w:szCs w:val="28"/>
        </w:rPr>
        <w:t>. Чебаркуль, ул. Карпенко, 22, вход на «Мини-рынок» (с правой стороны при въезде на «Мини-рынок»).</w:t>
      </w:r>
    </w:p>
    <w:p w:rsidR="00343F56" w:rsidRPr="00343F56" w:rsidRDefault="00343F56" w:rsidP="00343F56">
      <w:pPr>
        <w:tabs>
          <w:tab w:val="left" w:pos="2411"/>
        </w:tabs>
        <w:rPr>
          <w:rFonts w:ascii="Times New Roman" w:hAnsi="Times New Roman" w:cs="Times New Roman"/>
          <w:sz w:val="28"/>
          <w:szCs w:val="28"/>
        </w:rPr>
      </w:pPr>
    </w:p>
    <w:sectPr w:rsidR="00343F56" w:rsidRPr="00343F56" w:rsidSect="009D179A">
      <w:pgSz w:w="11906" w:h="16838"/>
      <w:pgMar w:top="851" w:right="851" w:bottom="567" w:left="73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958" w:rsidRDefault="00E44958" w:rsidP="00AF712E">
      <w:pPr>
        <w:spacing w:after="0" w:line="240" w:lineRule="auto"/>
      </w:pPr>
      <w:r>
        <w:separator/>
      </w:r>
    </w:p>
  </w:endnote>
  <w:endnote w:type="continuationSeparator" w:id="0">
    <w:p w:rsidR="00E44958" w:rsidRDefault="00E44958" w:rsidP="00AF71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958" w:rsidRDefault="00E44958" w:rsidP="00AF712E">
      <w:pPr>
        <w:spacing w:after="0" w:line="240" w:lineRule="auto"/>
      </w:pPr>
      <w:r>
        <w:separator/>
      </w:r>
    </w:p>
  </w:footnote>
  <w:footnote w:type="continuationSeparator" w:id="0">
    <w:p w:rsidR="00E44958" w:rsidRDefault="00E44958" w:rsidP="00AF71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11B" w:rsidRPr="00B61DFB" w:rsidRDefault="00B61DFB">
    <w:pPr>
      <w:pStyle w:val="a4"/>
      <w:jc w:val="center"/>
      <w:rPr>
        <w:rFonts w:ascii="Times New Roman" w:hAnsi="Times New Roman" w:cs="Times New Roman"/>
        <w:sz w:val="24"/>
        <w:szCs w:val="24"/>
      </w:rPr>
    </w:pPr>
    <w:r w:rsidRPr="00B61DFB">
      <w:rPr>
        <w:rFonts w:ascii="Times New Roman" w:hAnsi="Times New Roman" w:cs="Times New Roman"/>
        <w:sz w:val="24"/>
        <w:szCs w:val="24"/>
      </w:rPr>
      <w:t>2</w:t>
    </w:r>
  </w:p>
  <w:p w:rsidR="00AF011B" w:rsidRPr="00AF712E" w:rsidRDefault="00AF011B" w:rsidP="00AF712E">
    <w:pPr>
      <w:pStyle w:val="a4"/>
      <w:jc w:val="center"/>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936"/>
    <w:multiLevelType w:val="hybridMultilevel"/>
    <w:tmpl w:val="0396ED4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
    <w:nsid w:val="25D061C1"/>
    <w:multiLevelType w:val="hybridMultilevel"/>
    <w:tmpl w:val="FF10CBE8"/>
    <w:lvl w:ilvl="0" w:tplc="1FEAC542">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CE34DA4"/>
    <w:multiLevelType w:val="hybridMultilevel"/>
    <w:tmpl w:val="944CC11A"/>
    <w:lvl w:ilvl="0" w:tplc="443E4D8E">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53F5303A"/>
    <w:multiLevelType w:val="hybridMultilevel"/>
    <w:tmpl w:val="2E9A41DC"/>
    <w:lvl w:ilvl="0" w:tplc="64B04346">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6EA907B3"/>
    <w:multiLevelType w:val="hybridMultilevel"/>
    <w:tmpl w:val="66ECD44C"/>
    <w:lvl w:ilvl="0" w:tplc="007E531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
    <w:nsid w:val="702E683B"/>
    <w:multiLevelType w:val="hybridMultilevel"/>
    <w:tmpl w:val="FFE80A7A"/>
    <w:lvl w:ilvl="0" w:tplc="A35EB7E2">
      <w:start w:val="4"/>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nsid w:val="75A62837"/>
    <w:multiLevelType w:val="hybridMultilevel"/>
    <w:tmpl w:val="CB4CC212"/>
    <w:lvl w:ilvl="0" w:tplc="A30816C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100354"/>
  </w:hdrShapeDefaults>
  <w:footnotePr>
    <w:footnote w:id="-1"/>
    <w:footnote w:id="0"/>
  </w:footnotePr>
  <w:endnotePr>
    <w:endnote w:id="-1"/>
    <w:endnote w:id="0"/>
  </w:endnotePr>
  <w:compat/>
  <w:rsids>
    <w:rsidRoot w:val="004C7767"/>
    <w:rsid w:val="000108AD"/>
    <w:rsid w:val="00034503"/>
    <w:rsid w:val="00036B42"/>
    <w:rsid w:val="00066A46"/>
    <w:rsid w:val="0007107D"/>
    <w:rsid w:val="00076299"/>
    <w:rsid w:val="0008670D"/>
    <w:rsid w:val="00094B3A"/>
    <w:rsid w:val="000A0C2B"/>
    <w:rsid w:val="000A7200"/>
    <w:rsid w:val="000B462D"/>
    <w:rsid w:val="000B6D5D"/>
    <w:rsid w:val="000C3610"/>
    <w:rsid w:val="000D27D3"/>
    <w:rsid w:val="000D2E17"/>
    <w:rsid w:val="000D4BE6"/>
    <w:rsid w:val="000E338A"/>
    <w:rsid w:val="000E640A"/>
    <w:rsid w:val="00100A8D"/>
    <w:rsid w:val="00110052"/>
    <w:rsid w:val="001114FD"/>
    <w:rsid w:val="00113DCF"/>
    <w:rsid w:val="00115A7D"/>
    <w:rsid w:val="001238F1"/>
    <w:rsid w:val="0012621B"/>
    <w:rsid w:val="00136CAD"/>
    <w:rsid w:val="00172362"/>
    <w:rsid w:val="001723D0"/>
    <w:rsid w:val="001741B2"/>
    <w:rsid w:val="00186053"/>
    <w:rsid w:val="00192A54"/>
    <w:rsid w:val="001A2E93"/>
    <w:rsid w:val="001A542F"/>
    <w:rsid w:val="001B6E91"/>
    <w:rsid w:val="001C236D"/>
    <w:rsid w:val="001C744C"/>
    <w:rsid w:val="00200EEA"/>
    <w:rsid w:val="0020255B"/>
    <w:rsid w:val="00203F61"/>
    <w:rsid w:val="00204847"/>
    <w:rsid w:val="00216C57"/>
    <w:rsid w:val="00217A91"/>
    <w:rsid w:val="0024014F"/>
    <w:rsid w:val="00250603"/>
    <w:rsid w:val="00271C68"/>
    <w:rsid w:val="0027722D"/>
    <w:rsid w:val="00285212"/>
    <w:rsid w:val="00293DCE"/>
    <w:rsid w:val="00297056"/>
    <w:rsid w:val="002971B2"/>
    <w:rsid w:val="002A0AE9"/>
    <w:rsid w:val="002A0BD9"/>
    <w:rsid w:val="002B2787"/>
    <w:rsid w:val="002B5CE3"/>
    <w:rsid w:val="002F4DB0"/>
    <w:rsid w:val="002F790D"/>
    <w:rsid w:val="003037B2"/>
    <w:rsid w:val="00311614"/>
    <w:rsid w:val="00343F56"/>
    <w:rsid w:val="003658F2"/>
    <w:rsid w:val="003749BF"/>
    <w:rsid w:val="00384919"/>
    <w:rsid w:val="00396CFC"/>
    <w:rsid w:val="003A2596"/>
    <w:rsid w:val="003A3A80"/>
    <w:rsid w:val="003B411E"/>
    <w:rsid w:val="003C1359"/>
    <w:rsid w:val="003C5A7C"/>
    <w:rsid w:val="003D2C5A"/>
    <w:rsid w:val="003E3CBA"/>
    <w:rsid w:val="00404A8B"/>
    <w:rsid w:val="00452ADA"/>
    <w:rsid w:val="004540EF"/>
    <w:rsid w:val="00470791"/>
    <w:rsid w:val="004822DD"/>
    <w:rsid w:val="004852F2"/>
    <w:rsid w:val="00487DE5"/>
    <w:rsid w:val="004B62E6"/>
    <w:rsid w:val="004B7227"/>
    <w:rsid w:val="004C6882"/>
    <w:rsid w:val="004C7767"/>
    <w:rsid w:val="004E1969"/>
    <w:rsid w:val="004E49FC"/>
    <w:rsid w:val="004F1FC9"/>
    <w:rsid w:val="005148BA"/>
    <w:rsid w:val="00542656"/>
    <w:rsid w:val="005700CD"/>
    <w:rsid w:val="00586CA1"/>
    <w:rsid w:val="005B0677"/>
    <w:rsid w:val="005E2292"/>
    <w:rsid w:val="005F7CFA"/>
    <w:rsid w:val="00600F06"/>
    <w:rsid w:val="0060319C"/>
    <w:rsid w:val="0060721E"/>
    <w:rsid w:val="00611216"/>
    <w:rsid w:val="00625A2A"/>
    <w:rsid w:val="0063021A"/>
    <w:rsid w:val="00630AA0"/>
    <w:rsid w:val="00634770"/>
    <w:rsid w:val="00645ACF"/>
    <w:rsid w:val="00670D4D"/>
    <w:rsid w:val="00675457"/>
    <w:rsid w:val="006846E4"/>
    <w:rsid w:val="006853B8"/>
    <w:rsid w:val="006A60AC"/>
    <w:rsid w:val="006B6D5C"/>
    <w:rsid w:val="006D46CD"/>
    <w:rsid w:val="006D73EE"/>
    <w:rsid w:val="006D7D4A"/>
    <w:rsid w:val="006E17A2"/>
    <w:rsid w:val="006E3237"/>
    <w:rsid w:val="007128F6"/>
    <w:rsid w:val="007132CC"/>
    <w:rsid w:val="00741C1D"/>
    <w:rsid w:val="007509FB"/>
    <w:rsid w:val="00755DA6"/>
    <w:rsid w:val="007720B1"/>
    <w:rsid w:val="00784DEC"/>
    <w:rsid w:val="007A419A"/>
    <w:rsid w:val="007B5E72"/>
    <w:rsid w:val="007C08FF"/>
    <w:rsid w:val="007C7125"/>
    <w:rsid w:val="007D413D"/>
    <w:rsid w:val="007D5220"/>
    <w:rsid w:val="007E7F21"/>
    <w:rsid w:val="007F34C6"/>
    <w:rsid w:val="008162E0"/>
    <w:rsid w:val="008329FD"/>
    <w:rsid w:val="00834C52"/>
    <w:rsid w:val="00854200"/>
    <w:rsid w:val="00864A90"/>
    <w:rsid w:val="008731CC"/>
    <w:rsid w:val="0087370C"/>
    <w:rsid w:val="0088657B"/>
    <w:rsid w:val="008868D1"/>
    <w:rsid w:val="008954B2"/>
    <w:rsid w:val="008A5DF4"/>
    <w:rsid w:val="008B02DD"/>
    <w:rsid w:val="008D36B6"/>
    <w:rsid w:val="008E41CE"/>
    <w:rsid w:val="008F4ED9"/>
    <w:rsid w:val="008F794D"/>
    <w:rsid w:val="009022D8"/>
    <w:rsid w:val="009149EC"/>
    <w:rsid w:val="00915C92"/>
    <w:rsid w:val="00931B41"/>
    <w:rsid w:val="009408C4"/>
    <w:rsid w:val="00944B07"/>
    <w:rsid w:val="00963500"/>
    <w:rsid w:val="009746CE"/>
    <w:rsid w:val="00992D42"/>
    <w:rsid w:val="009A20FD"/>
    <w:rsid w:val="009A6859"/>
    <w:rsid w:val="009C4556"/>
    <w:rsid w:val="009D179A"/>
    <w:rsid w:val="009D3F23"/>
    <w:rsid w:val="009E0B89"/>
    <w:rsid w:val="009E170B"/>
    <w:rsid w:val="009E2399"/>
    <w:rsid w:val="009E7782"/>
    <w:rsid w:val="00A70E3C"/>
    <w:rsid w:val="00A73269"/>
    <w:rsid w:val="00A7703F"/>
    <w:rsid w:val="00A818E9"/>
    <w:rsid w:val="00A91D04"/>
    <w:rsid w:val="00A93373"/>
    <w:rsid w:val="00AA0C1D"/>
    <w:rsid w:val="00AA115C"/>
    <w:rsid w:val="00AA126B"/>
    <w:rsid w:val="00AB7310"/>
    <w:rsid w:val="00AC1455"/>
    <w:rsid w:val="00AC458C"/>
    <w:rsid w:val="00AD128D"/>
    <w:rsid w:val="00AD59FA"/>
    <w:rsid w:val="00AE361D"/>
    <w:rsid w:val="00AE6D50"/>
    <w:rsid w:val="00AE7CFF"/>
    <w:rsid w:val="00AF011B"/>
    <w:rsid w:val="00AF1CD1"/>
    <w:rsid w:val="00AF712E"/>
    <w:rsid w:val="00B0308A"/>
    <w:rsid w:val="00B130DC"/>
    <w:rsid w:val="00B14740"/>
    <w:rsid w:val="00B27E5C"/>
    <w:rsid w:val="00B33824"/>
    <w:rsid w:val="00B56981"/>
    <w:rsid w:val="00B61DFB"/>
    <w:rsid w:val="00B82947"/>
    <w:rsid w:val="00BA6F6F"/>
    <w:rsid w:val="00BB043D"/>
    <w:rsid w:val="00BD4485"/>
    <w:rsid w:val="00BD6180"/>
    <w:rsid w:val="00BE165B"/>
    <w:rsid w:val="00C15C66"/>
    <w:rsid w:val="00C17950"/>
    <w:rsid w:val="00C23D64"/>
    <w:rsid w:val="00C279F7"/>
    <w:rsid w:val="00C4282E"/>
    <w:rsid w:val="00C45256"/>
    <w:rsid w:val="00C51286"/>
    <w:rsid w:val="00C51F7A"/>
    <w:rsid w:val="00C52903"/>
    <w:rsid w:val="00C653A3"/>
    <w:rsid w:val="00C678F6"/>
    <w:rsid w:val="00C92BCD"/>
    <w:rsid w:val="00C940C2"/>
    <w:rsid w:val="00CE160E"/>
    <w:rsid w:val="00CE2243"/>
    <w:rsid w:val="00CE442E"/>
    <w:rsid w:val="00CE5082"/>
    <w:rsid w:val="00CF0666"/>
    <w:rsid w:val="00CF2ED5"/>
    <w:rsid w:val="00D1513E"/>
    <w:rsid w:val="00D157C4"/>
    <w:rsid w:val="00D16916"/>
    <w:rsid w:val="00D27F79"/>
    <w:rsid w:val="00D33B75"/>
    <w:rsid w:val="00D34DC5"/>
    <w:rsid w:val="00D403CB"/>
    <w:rsid w:val="00D427E1"/>
    <w:rsid w:val="00D4407E"/>
    <w:rsid w:val="00D45E0E"/>
    <w:rsid w:val="00D507C3"/>
    <w:rsid w:val="00D5738F"/>
    <w:rsid w:val="00D9225D"/>
    <w:rsid w:val="00DA70C1"/>
    <w:rsid w:val="00DB1D84"/>
    <w:rsid w:val="00DB3AAC"/>
    <w:rsid w:val="00DC2CAF"/>
    <w:rsid w:val="00DC3B16"/>
    <w:rsid w:val="00DD21DE"/>
    <w:rsid w:val="00DE65F8"/>
    <w:rsid w:val="00DF0EFA"/>
    <w:rsid w:val="00DF58D2"/>
    <w:rsid w:val="00E0119A"/>
    <w:rsid w:val="00E053B2"/>
    <w:rsid w:val="00E07A8F"/>
    <w:rsid w:val="00E26CCD"/>
    <w:rsid w:val="00E30EC0"/>
    <w:rsid w:val="00E3713F"/>
    <w:rsid w:val="00E44958"/>
    <w:rsid w:val="00E45C6B"/>
    <w:rsid w:val="00E65186"/>
    <w:rsid w:val="00E86756"/>
    <w:rsid w:val="00EC4DA3"/>
    <w:rsid w:val="00ED5442"/>
    <w:rsid w:val="00EE1E54"/>
    <w:rsid w:val="00EF766B"/>
    <w:rsid w:val="00F03F42"/>
    <w:rsid w:val="00F06E34"/>
    <w:rsid w:val="00F12AB5"/>
    <w:rsid w:val="00F272D5"/>
    <w:rsid w:val="00F312E2"/>
    <w:rsid w:val="00F41D49"/>
    <w:rsid w:val="00F478BB"/>
    <w:rsid w:val="00F6212B"/>
    <w:rsid w:val="00F726FD"/>
    <w:rsid w:val="00F730CB"/>
    <w:rsid w:val="00F74506"/>
    <w:rsid w:val="00F81C94"/>
    <w:rsid w:val="00F8325D"/>
    <w:rsid w:val="00F83AB4"/>
    <w:rsid w:val="00F938F8"/>
    <w:rsid w:val="00FA5CEB"/>
    <w:rsid w:val="00FB02D9"/>
    <w:rsid w:val="00FB280A"/>
    <w:rsid w:val="00FC59B1"/>
    <w:rsid w:val="00FC61B4"/>
    <w:rsid w:val="00FD01BD"/>
    <w:rsid w:val="00FE07D4"/>
    <w:rsid w:val="00FE0E95"/>
    <w:rsid w:val="00FE66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F79"/>
  </w:style>
  <w:style w:type="paragraph" w:styleId="1">
    <w:name w:val="heading 1"/>
    <w:basedOn w:val="a"/>
    <w:next w:val="a"/>
    <w:link w:val="10"/>
    <w:qFormat/>
    <w:rsid w:val="00343F56"/>
    <w:pPr>
      <w:keepNext/>
      <w:spacing w:after="0" w:line="360" w:lineRule="auto"/>
      <w:jc w:val="center"/>
      <w:outlineLvl w:val="0"/>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70C1"/>
    <w:pPr>
      <w:ind w:left="720"/>
      <w:contextualSpacing/>
    </w:pPr>
  </w:style>
  <w:style w:type="paragraph" w:styleId="a4">
    <w:name w:val="header"/>
    <w:basedOn w:val="a"/>
    <w:link w:val="a5"/>
    <w:uiPriority w:val="99"/>
    <w:unhideWhenUsed/>
    <w:rsid w:val="00AF712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F712E"/>
  </w:style>
  <w:style w:type="paragraph" w:styleId="a6">
    <w:name w:val="footer"/>
    <w:basedOn w:val="a"/>
    <w:link w:val="a7"/>
    <w:uiPriority w:val="99"/>
    <w:unhideWhenUsed/>
    <w:rsid w:val="00AF712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712E"/>
  </w:style>
  <w:style w:type="paragraph" w:styleId="a8">
    <w:name w:val="Balloon Text"/>
    <w:basedOn w:val="a"/>
    <w:link w:val="a9"/>
    <w:uiPriority w:val="99"/>
    <w:semiHidden/>
    <w:unhideWhenUsed/>
    <w:rsid w:val="002401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4014F"/>
    <w:rPr>
      <w:rFonts w:ascii="Tahoma" w:hAnsi="Tahoma" w:cs="Tahoma"/>
      <w:sz w:val="16"/>
      <w:szCs w:val="16"/>
    </w:rPr>
  </w:style>
  <w:style w:type="paragraph" w:styleId="aa">
    <w:name w:val="Body Text"/>
    <w:basedOn w:val="a"/>
    <w:link w:val="ab"/>
    <w:rsid w:val="00D157C4"/>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D157C4"/>
    <w:rPr>
      <w:rFonts w:ascii="Times New Roman" w:eastAsia="Times New Roman" w:hAnsi="Times New Roman" w:cs="Times New Roman"/>
      <w:sz w:val="24"/>
      <w:szCs w:val="24"/>
      <w:lang w:eastAsia="ru-RU"/>
    </w:rPr>
  </w:style>
  <w:style w:type="character" w:customStyle="1" w:styleId="11">
    <w:name w:val="Основной текст Знак1"/>
    <w:basedOn w:val="a0"/>
    <w:uiPriority w:val="99"/>
    <w:locked/>
    <w:rsid w:val="00D157C4"/>
    <w:rPr>
      <w:rFonts w:ascii="Times New Roman" w:hAnsi="Times New Roman" w:cs="Times New Roman"/>
      <w:sz w:val="18"/>
      <w:szCs w:val="18"/>
      <w:u w:val="none"/>
    </w:rPr>
  </w:style>
  <w:style w:type="table" w:styleId="ac">
    <w:name w:val="Table Grid"/>
    <w:basedOn w:val="a1"/>
    <w:uiPriority w:val="59"/>
    <w:rsid w:val="00FD01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343F56"/>
    <w:rPr>
      <w:rFonts w:ascii="Times New Roman" w:eastAsia="Times New Roman" w:hAnsi="Times New Roman" w:cs="Times New Roman"/>
      <w:b/>
      <w:bCs/>
      <w:sz w:val="32"/>
      <w:szCs w:val="24"/>
      <w:lang w:eastAsia="ru-RU"/>
    </w:rPr>
  </w:style>
  <w:style w:type="paragraph" w:customStyle="1" w:styleId="ConsPlusNonformat">
    <w:name w:val="ConsPlusNonformat"/>
    <w:uiPriority w:val="99"/>
    <w:rsid w:val="00343F5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34901789">
      <w:bodyDiv w:val="1"/>
      <w:marLeft w:val="0"/>
      <w:marRight w:val="0"/>
      <w:marTop w:val="0"/>
      <w:marBottom w:val="0"/>
      <w:divBdr>
        <w:top w:val="none" w:sz="0" w:space="0" w:color="auto"/>
        <w:left w:val="none" w:sz="0" w:space="0" w:color="auto"/>
        <w:bottom w:val="none" w:sz="0" w:space="0" w:color="auto"/>
        <w:right w:val="none" w:sz="0" w:space="0" w:color="auto"/>
      </w:divBdr>
    </w:div>
    <w:div w:id="1038550084">
      <w:bodyDiv w:val="1"/>
      <w:marLeft w:val="0"/>
      <w:marRight w:val="0"/>
      <w:marTop w:val="0"/>
      <w:marBottom w:val="0"/>
      <w:divBdr>
        <w:top w:val="none" w:sz="0" w:space="0" w:color="auto"/>
        <w:left w:val="none" w:sz="0" w:space="0" w:color="auto"/>
        <w:bottom w:val="none" w:sz="0" w:space="0" w:color="auto"/>
        <w:right w:val="none" w:sz="0" w:space="0" w:color="auto"/>
      </w:divBdr>
    </w:div>
    <w:div w:id="176449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5CA8-7246-4FD4-B1C9-D82E83348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362</Words>
  <Characters>2065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Корченкина О.П.</dc:creator>
  <cp:lastModifiedBy>Усманова А.М.</cp:lastModifiedBy>
  <cp:revision>2</cp:revision>
  <cp:lastPrinted>2020-06-19T08:35:00Z</cp:lastPrinted>
  <dcterms:created xsi:type="dcterms:W3CDTF">2020-07-02T06:46:00Z</dcterms:created>
  <dcterms:modified xsi:type="dcterms:W3CDTF">2020-07-02T06:46:00Z</dcterms:modified>
</cp:coreProperties>
</file>